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C1EFC" w:rsidTr="003C1EFC">
        <w:trPr>
          <w:tblCellSpacing w:w="0" w:type="dxa"/>
          <w:jc w:val="center"/>
        </w:trPr>
        <w:tc>
          <w:tcPr>
            <w:tcW w:w="0" w:type="auto"/>
            <w:shd w:val="clear" w:color="auto" w:fill="000000"/>
            <w:tcMar>
              <w:top w:w="15" w:type="dxa"/>
              <w:left w:w="15" w:type="dxa"/>
              <w:bottom w:w="15" w:type="dxa"/>
              <w:right w:w="15" w:type="dxa"/>
            </w:tcMar>
            <w:hideMark/>
          </w:tcPr>
          <w:tbl>
            <w:tblPr>
              <w:tblW w:w="5000" w:type="pct"/>
              <w:tblCellSpacing w:w="0" w:type="dxa"/>
              <w:shd w:val="clear" w:color="auto" w:fill="E59AFF"/>
              <w:tblCellMar>
                <w:left w:w="0" w:type="dxa"/>
                <w:right w:w="0" w:type="dxa"/>
              </w:tblCellMar>
              <w:tblLook w:val="04A0" w:firstRow="1" w:lastRow="0" w:firstColumn="1" w:lastColumn="0" w:noHBand="0" w:noVBand="1"/>
            </w:tblPr>
            <w:tblGrid>
              <w:gridCol w:w="8970"/>
            </w:tblGrid>
            <w:tr w:rsidR="003C1EFC">
              <w:trPr>
                <w:tblCellSpacing w:w="0" w:type="dxa"/>
              </w:trPr>
              <w:tc>
                <w:tcPr>
                  <w:tcW w:w="5000" w:type="pct"/>
                  <w:shd w:val="clear" w:color="auto" w:fill="E59AFF"/>
                  <w:hideMark/>
                </w:tcPr>
                <w:p w:rsidR="003C1EFC" w:rsidRDefault="003C1EFC">
                  <w:pPr>
                    <w:rPr>
                      <w:rFonts w:eastAsia="Times New Roman"/>
                      <w:sz w:val="20"/>
                      <w:szCs w:val="20"/>
                    </w:rPr>
                  </w:pPr>
                </w:p>
              </w:tc>
            </w:tr>
            <w:tr w:rsidR="003C1EFC">
              <w:trPr>
                <w:tblCellSpacing w:w="0" w:type="dxa"/>
              </w:trPr>
              <w:tc>
                <w:tcPr>
                  <w:tcW w:w="5000" w:type="pct"/>
                  <w:shd w:val="clear" w:color="auto" w:fill="E59AFF"/>
                  <w:tcMar>
                    <w:top w:w="75" w:type="dxa"/>
                    <w:left w:w="75" w:type="dxa"/>
                    <w:bottom w:w="75" w:type="dxa"/>
                    <w:right w:w="75" w:type="dxa"/>
                  </w:tcMar>
                </w:tcPr>
                <w:tbl>
                  <w:tblPr>
                    <w:tblW w:w="5000" w:type="pct"/>
                    <w:tblCellSpacing w:w="0" w:type="dxa"/>
                    <w:shd w:val="clear" w:color="auto" w:fill="E59AFF"/>
                    <w:tblCellMar>
                      <w:left w:w="0" w:type="dxa"/>
                      <w:right w:w="0" w:type="dxa"/>
                    </w:tblCellMar>
                    <w:tblLook w:val="04A0" w:firstRow="1" w:lastRow="0" w:firstColumn="1" w:lastColumn="0" w:noHBand="0" w:noVBand="1"/>
                  </w:tblPr>
                  <w:tblGrid>
                    <w:gridCol w:w="8820"/>
                  </w:tblGrid>
                  <w:tr w:rsidR="003C1EFC">
                    <w:trPr>
                      <w:tblCellSpacing w:w="0" w:type="dxa"/>
                    </w:trPr>
                    <w:tc>
                      <w:tcPr>
                        <w:tcW w:w="0" w:type="auto"/>
                        <w:shd w:val="clear" w:color="auto" w:fill="E59AFF"/>
                        <w:tcMar>
                          <w:top w:w="75" w:type="dxa"/>
                          <w:left w:w="75" w:type="dxa"/>
                          <w:bottom w:w="75" w:type="dxa"/>
                          <w:right w:w="75" w:type="dxa"/>
                        </w:tcMar>
                        <w:vAlign w:val="center"/>
                        <w:hideMark/>
                      </w:tcPr>
                      <w:p w:rsidR="003C1EFC" w:rsidRDefault="003C1EFC">
                        <w:pPr>
                          <w:pStyle w:val="NormalWeb"/>
                          <w:spacing w:before="0" w:beforeAutospacing="0" w:after="0" w:afterAutospacing="0"/>
                          <w:jc w:val="center"/>
                          <w:rPr>
                            <w:rFonts w:ascii="Arial" w:hAnsi="Arial" w:cs="Arial"/>
                            <w:color w:val="FFFFFF"/>
                            <w:sz w:val="22"/>
                            <w:szCs w:val="22"/>
                          </w:rPr>
                        </w:pPr>
                        <w:r>
                          <w:rPr>
                            <w:rFonts w:ascii="Arial" w:hAnsi="Arial" w:cs="Arial"/>
                            <w:color w:val="FFFFFF"/>
                            <w:sz w:val="22"/>
                            <w:szCs w:val="22"/>
                          </w:rPr>
                          <w:t> </w:t>
                        </w:r>
                      </w:p>
                      <w:p w:rsidR="003C1EFC" w:rsidRDefault="003C1EFC">
                        <w:pPr>
                          <w:pStyle w:val="NormalWeb"/>
                          <w:spacing w:before="0" w:beforeAutospacing="0" w:after="0" w:afterAutospacing="0"/>
                          <w:jc w:val="center"/>
                          <w:rPr>
                            <w:rFonts w:ascii="Arial" w:hAnsi="Arial" w:cs="Arial"/>
                            <w:color w:val="FFFFFF"/>
                            <w:sz w:val="44"/>
                            <w:szCs w:val="44"/>
                          </w:rPr>
                        </w:pPr>
                        <w:r>
                          <w:rPr>
                            <w:rFonts w:ascii="Arial" w:hAnsi="Arial" w:cs="Arial"/>
                            <w:noProof/>
                            <w:color w:val="0000FF"/>
                            <w:sz w:val="44"/>
                            <w:szCs w:val="44"/>
                          </w:rPr>
                          <w:drawing>
                            <wp:inline distT="0" distB="0" distL="0" distR="0">
                              <wp:extent cx="1153160" cy="1153160"/>
                              <wp:effectExtent l="0" t="0" r="8890" b="8890"/>
                              <wp:docPr id="6" name="Picture 6" descr="http://ih.constantcontact.com/fs121/1101864732974/img/669.jpg">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h.constantcontact.com/fs121/1101864732974/img/66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3160" cy="1153160"/>
                                      </a:xfrm>
                                      <a:prstGeom prst="rect">
                                        <a:avLst/>
                                      </a:prstGeom>
                                      <a:noFill/>
                                      <a:ln>
                                        <a:noFill/>
                                      </a:ln>
                                    </pic:spPr>
                                  </pic:pic>
                                </a:graphicData>
                              </a:graphic>
                            </wp:inline>
                          </w:drawing>
                        </w:r>
                        <w:r>
                          <w:rPr>
                            <w:rFonts w:ascii="Arial" w:hAnsi="Arial" w:cs="Arial"/>
                            <w:color w:val="FFFFFF"/>
                            <w:sz w:val="44"/>
                            <w:szCs w:val="44"/>
                          </w:rPr>
                          <w:t> </w:t>
                        </w:r>
                      </w:p>
                      <w:p w:rsidR="003C1EFC" w:rsidRDefault="003C1EFC">
                        <w:pPr>
                          <w:pStyle w:val="NormalWeb"/>
                          <w:spacing w:before="0" w:beforeAutospacing="0" w:after="0" w:afterAutospacing="0"/>
                          <w:jc w:val="center"/>
                          <w:rPr>
                            <w:rFonts w:ascii="Arial" w:hAnsi="Arial" w:cs="Arial"/>
                            <w:color w:val="FFFFFF"/>
                            <w:sz w:val="36"/>
                            <w:szCs w:val="36"/>
                          </w:rPr>
                        </w:pPr>
                        <w:r>
                          <w:rPr>
                            <w:rFonts w:ascii="Arial" w:hAnsi="Arial" w:cs="Arial"/>
                            <w:b/>
                            <w:bCs/>
                            <w:color w:val="FFFFFF"/>
                            <w:sz w:val="36"/>
                            <w:szCs w:val="36"/>
                          </w:rPr>
                          <w:t>Using Outcomes-Based Data for Improving Service Quality and Monitoring Across all Populations</w:t>
                        </w:r>
                        <w:r>
                          <w:rPr>
                            <w:rFonts w:ascii="Arial" w:hAnsi="Arial" w:cs="Arial"/>
                            <w:color w:val="FFFFFF"/>
                            <w:sz w:val="36"/>
                            <w:szCs w:val="36"/>
                          </w:rPr>
                          <w:t> </w:t>
                        </w:r>
                      </w:p>
                    </w:tc>
                  </w:tr>
                </w:tbl>
                <w:p w:rsidR="003C1EFC" w:rsidRDefault="003C1EFC">
                  <w:pPr>
                    <w:rPr>
                      <w:vanish/>
                    </w:rPr>
                  </w:pPr>
                </w:p>
                <w:tbl>
                  <w:tblPr>
                    <w:tblW w:w="5000" w:type="pct"/>
                    <w:tblCellSpacing w:w="0" w:type="dxa"/>
                    <w:shd w:val="clear" w:color="auto" w:fill="E59AFF"/>
                    <w:tblCellMar>
                      <w:left w:w="0" w:type="dxa"/>
                      <w:right w:w="0" w:type="dxa"/>
                    </w:tblCellMar>
                    <w:tblLook w:val="04A0" w:firstRow="1" w:lastRow="0" w:firstColumn="1" w:lastColumn="0" w:noHBand="0" w:noVBand="1"/>
                  </w:tblPr>
                  <w:tblGrid>
                    <w:gridCol w:w="8820"/>
                  </w:tblGrid>
                  <w:tr w:rsidR="003C1EFC">
                    <w:trPr>
                      <w:tblCellSpacing w:w="0" w:type="dxa"/>
                    </w:trPr>
                    <w:tc>
                      <w:tcPr>
                        <w:tcW w:w="0" w:type="auto"/>
                        <w:shd w:val="clear" w:color="auto" w:fill="E59AFF"/>
                        <w:tcMar>
                          <w:top w:w="75" w:type="dxa"/>
                          <w:left w:w="75" w:type="dxa"/>
                          <w:bottom w:w="75" w:type="dxa"/>
                          <w:right w:w="75" w:type="dxa"/>
                        </w:tcMar>
                        <w:vAlign w:val="center"/>
                      </w:tcPr>
                      <w:p w:rsidR="003C1EFC" w:rsidRDefault="003C1EFC">
                        <w:pPr>
                          <w:pStyle w:val="NormalWeb"/>
                          <w:spacing w:before="0" w:beforeAutospacing="0" w:after="0" w:afterAutospacing="0"/>
                          <w:jc w:val="center"/>
                          <w:rPr>
                            <w:rFonts w:ascii="Calibri" w:hAnsi="Calibri"/>
                            <w:color w:val="000000"/>
                            <w:sz w:val="32"/>
                            <w:szCs w:val="32"/>
                          </w:rPr>
                        </w:pPr>
                        <w:r>
                          <w:rPr>
                            <w:rStyle w:val="Emphasis"/>
                            <w:rFonts w:ascii="Calibri" w:hAnsi="Calibri"/>
                            <w:b/>
                            <w:bCs/>
                            <w:color w:val="FFFFFF"/>
                            <w:sz w:val="32"/>
                            <w:szCs w:val="32"/>
                          </w:rPr>
                          <w:t>Thursday, March 26, 2015</w:t>
                        </w:r>
                      </w:p>
                      <w:p w:rsidR="003C1EFC" w:rsidRDefault="003C1EFC">
                        <w:pPr>
                          <w:pStyle w:val="NormalWeb"/>
                          <w:spacing w:before="0" w:beforeAutospacing="0" w:after="0" w:afterAutospacing="0"/>
                          <w:jc w:val="center"/>
                          <w:rPr>
                            <w:rFonts w:ascii="Calibri" w:hAnsi="Calibri"/>
                            <w:color w:val="000000"/>
                            <w:sz w:val="32"/>
                            <w:szCs w:val="32"/>
                          </w:rPr>
                        </w:pPr>
                        <w:r>
                          <w:rPr>
                            <w:rStyle w:val="Emphasis"/>
                            <w:rFonts w:ascii="Calibri" w:hAnsi="Calibri"/>
                            <w:b/>
                            <w:bCs/>
                            <w:color w:val="FFFFFF"/>
                            <w:sz w:val="32"/>
                            <w:szCs w:val="32"/>
                          </w:rPr>
                          <w:t>Hawthorne Inn &amp; Conference Center</w:t>
                        </w:r>
                      </w:p>
                      <w:p w:rsidR="003C1EFC" w:rsidRDefault="003C1EFC">
                        <w:pPr>
                          <w:pStyle w:val="NormalWeb"/>
                          <w:spacing w:before="0" w:beforeAutospacing="0" w:after="0" w:afterAutospacing="0"/>
                          <w:jc w:val="center"/>
                          <w:rPr>
                            <w:rFonts w:ascii="Calibri" w:hAnsi="Calibri"/>
                            <w:color w:val="000000"/>
                            <w:sz w:val="28"/>
                            <w:szCs w:val="28"/>
                          </w:rPr>
                        </w:pPr>
                        <w:r>
                          <w:rPr>
                            <w:rStyle w:val="Emphasis"/>
                            <w:rFonts w:ascii="Calibri" w:hAnsi="Calibri"/>
                            <w:color w:val="FFFFFF"/>
                            <w:sz w:val="28"/>
                            <w:szCs w:val="28"/>
                          </w:rPr>
                          <w:t>420  High Street SW</w:t>
                        </w:r>
                      </w:p>
                      <w:p w:rsidR="003C1EFC" w:rsidRDefault="003C1EFC">
                        <w:pPr>
                          <w:pStyle w:val="NormalWeb"/>
                          <w:spacing w:before="0" w:beforeAutospacing="0" w:after="0" w:afterAutospacing="0"/>
                          <w:jc w:val="center"/>
                          <w:rPr>
                            <w:rFonts w:ascii="Calibri" w:hAnsi="Calibri"/>
                            <w:color w:val="000000"/>
                            <w:sz w:val="28"/>
                            <w:szCs w:val="28"/>
                          </w:rPr>
                        </w:pPr>
                        <w:r>
                          <w:rPr>
                            <w:rStyle w:val="Emphasis"/>
                            <w:rFonts w:ascii="Calibri" w:hAnsi="Calibri"/>
                            <w:color w:val="FFFFFF"/>
                            <w:sz w:val="28"/>
                            <w:szCs w:val="28"/>
                          </w:rPr>
                          <w:t>Winston Salem, NC</w:t>
                        </w:r>
                      </w:p>
                      <w:p w:rsidR="003C1EFC" w:rsidRDefault="003C1EFC">
                        <w:pPr>
                          <w:pStyle w:val="NormalWeb"/>
                          <w:spacing w:before="0" w:beforeAutospacing="0" w:after="0" w:afterAutospacing="0"/>
                          <w:jc w:val="center"/>
                          <w:rPr>
                            <w:rFonts w:ascii="Calibri" w:hAnsi="Calibri"/>
                            <w:color w:val="000000"/>
                            <w:sz w:val="32"/>
                            <w:szCs w:val="32"/>
                          </w:rPr>
                        </w:pPr>
                        <w:r>
                          <w:rPr>
                            <w:rStyle w:val="Strong"/>
                            <w:rFonts w:ascii="Calibri" w:hAnsi="Calibri"/>
                            <w:i/>
                            <w:iCs/>
                            <w:color w:val="FFFFFF"/>
                            <w:sz w:val="32"/>
                            <w:szCs w:val="32"/>
                          </w:rPr>
                          <w:t> </w:t>
                        </w:r>
                        <w:r>
                          <w:rPr>
                            <w:rStyle w:val="Emphasis"/>
                            <w:rFonts w:ascii="Calibri" w:hAnsi="Calibri"/>
                            <w:b/>
                            <w:bCs/>
                            <w:color w:val="FFFFFF"/>
                            <w:sz w:val="32"/>
                            <w:szCs w:val="32"/>
                          </w:rPr>
                          <w:t> </w:t>
                        </w:r>
                      </w:p>
                      <w:p w:rsidR="003C1EFC" w:rsidRDefault="003C1EFC">
                        <w:pPr>
                          <w:pStyle w:val="NormalWeb"/>
                          <w:spacing w:before="0" w:beforeAutospacing="0" w:after="0" w:afterAutospacing="0"/>
                          <w:jc w:val="center"/>
                          <w:rPr>
                            <w:rFonts w:ascii="Calibri" w:hAnsi="Calibri"/>
                            <w:color w:val="FFFFFF"/>
                            <w:sz w:val="28"/>
                            <w:szCs w:val="28"/>
                          </w:rPr>
                        </w:pPr>
                        <w:hyperlink r:id="rId8" w:tgtFrame="_blank" w:history="1">
                          <w:r>
                            <w:rPr>
                              <w:rStyle w:val="Hyperlink"/>
                              <w:rFonts w:ascii="Calibri" w:hAnsi="Calibri"/>
                              <w:sz w:val="28"/>
                              <w:szCs w:val="28"/>
                            </w:rPr>
                            <w:t>Benchmarks</w:t>
                          </w:r>
                        </w:hyperlink>
                        <w:r>
                          <w:rPr>
                            <w:rFonts w:ascii="Calibri" w:hAnsi="Calibri"/>
                            <w:color w:val="FFFFFF"/>
                            <w:sz w:val="28"/>
                            <w:szCs w:val="28"/>
                          </w:rPr>
                          <w:t>, </w:t>
                        </w:r>
                        <w:hyperlink r:id="rId9" w:tgtFrame="_blank" w:history="1">
                          <w:r>
                            <w:rPr>
                              <w:rStyle w:val="Hyperlink"/>
                              <w:rFonts w:ascii="Calibri" w:hAnsi="Calibri"/>
                              <w:sz w:val="28"/>
                              <w:szCs w:val="28"/>
                            </w:rPr>
                            <w:t>North Carolina Alliance for Direct Support Professionals</w:t>
                          </w:r>
                        </w:hyperlink>
                        <w:r>
                          <w:rPr>
                            <w:rFonts w:ascii="Calibri" w:hAnsi="Calibri"/>
                            <w:color w:val="FFFFFF"/>
                            <w:sz w:val="28"/>
                            <w:szCs w:val="28"/>
                          </w:rPr>
                          <w:t xml:space="preserve">, and </w:t>
                        </w:r>
                        <w:hyperlink r:id="rId10" w:tgtFrame="_blank" w:history="1">
                          <w:r>
                            <w:rPr>
                              <w:rStyle w:val="Hyperlink"/>
                              <w:rFonts w:ascii="Calibri" w:hAnsi="Calibri"/>
                              <w:sz w:val="28"/>
                              <w:szCs w:val="28"/>
                            </w:rPr>
                            <w:t>The North Carolina Council on Developmental Disabilities</w:t>
                          </w:r>
                        </w:hyperlink>
                        <w:r>
                          <w:rPr>
                            <w:rFonts w:ascii="Calibri" w:hAnsi="Calibri"/>
                            <w:color w:val="FFFFFF"/>
                            <w:sz w:val="28"/>
                            <w:szCs w:val="28"/>
                          </w:rPr>
                          <w:t> is very excited to partner with the </w:t>
                        </w:r>
                        <w:hyperlink r:id="rId11" w:tgtFrame="_blank" w:history="1">
                          <w:r>
                            <w:rPr>
                              <w:rStyle w:val="Hyperlink"/>
                              <w:rFonts w:ascii="Calibri" w:hAnsi="Calibri"/>
                              <w:sz w:val="28"/>
                              <w:szCs w:val="28"/>
                            </w:rPr>
                            <w:t>NC Provider Association's</w:t>
                          </w:r>
                        </w:hyperlink>
                        <w:r>
                          <w:rPr>
                            <w:rFonts w:ascii="Calibri" w:hAnsi="Calibri"/>
                            <w:color w:val="FFFFFF"/>
                            <w:sz w:val="28"/>
                            <w:szCs w:val="28"/>
                          </w:rPr>
                          <w:t> </w:t>
                        </w:r>
                        <w:r>
                          <w:rPr>
                            <w:rFonts w:ascii="Calibri" w:hAnsi="Calibri"/>
                            <w:b/>
                            <w:bCs/>
                            <w:color w:val="FFFFFF"/>
                            <w:sz w:val="28"/>
                            <w:szCs w:val="28"/>
                          </w:rPr>
                          <w:t>25th Annual "Silver Anniversary" Conference for a post-conference session.  </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br/>
                          <w:t>Download </w:t>
                        </w:r>
                        <w:hyperlink r:id="rId12" w:tgtFrame="_blank" w:history="1">
                          <w:r>
                            <w:rPr>
                              <w:rStyle w:val="Hyperlink"/>
                              <w:rFonts w:ascii="Calibri" w:hAnsi="Calibri"/>
                              <w:b/>
                              <w:bCs/>
                              <w:sz w:val="28"/>
                              <w:szCs w:val="28"/>
                            </w:rPr>
                            <w:t>Full Day Agenda</w:t>
                          </w:r>
                        </w:hyperlink>
                      </w:p>
                      <w:p w:rsidR="003C1EFC" w:rsidRDefault="003C1EFC">
                        <w:pPr>
                          <w:pStyle w:val="NormalWeb"/>
                          <w:spacing w:before="0" w:beforeAutospacing="0" w:after="0" w:afterAutospacing="0"/>
                          <w:rPr>
                            <w:rFonts w:ascii="Calibri" w:hAnsi="Calibri"/>
                            <w:color w:val="FFFFFF"/>
                            <w:sz w:val="28"/>
                            <w:szCs w:val="28"/>
                          </w:rPr>
                        </w:pPr>
                        <w:r>
                          <w:rPr>
                            <w:rFonts w:ascii="Calibri" w:hAnsi="Calibri"/>
                            <w:b/>
                            <w:bCs/>
                            <w:color w:val="FFFFFF"/>
                            <w:sz w:val="28"/>
                            <w:szCs w:val="28"/>
                          </w:rPr>
                          <w:t> </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t>Registration: $50 per person</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noProof/>
                            <w:color w:val="0000FF"/>
                            <w:sz w:val="28"/>
                            <w:szCs w:val="28"/>
                          </w:rPr>
                          <w:drawing>
                            <wp:inline distT="0" distB="0" distL="0" distR="0">
                              <wp:extent cx="1534795" cy="437515"/>
                              <wp:effectExtent l="0" t="0" r="8255" b="635"/>
                              <wp:docPr id="5" name="Picture 5" descr="http://ih.constantcontact.com/fs121/1101864732974/img/672.pn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h.constantcontact.com/fs121/1101864732974/img/67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4795" cy="437515"/>
                                      </a:xfrm>
                                      <a:prstGeom prst="rect">
                                        <a:avLst/>
                                      </a:prstGeom>
                                      <a:noFill/>
                                      <a:ln>
                                        <a:noFill/>
                                      </a:ln>
                                    </pic:spPr>
                                  </pic:pic>
                                </a:graphicData>
                              </a:graphic>
                            </wp:inline>
                          </w:drawing>
                        </w:r>
                        <w:r>
                          <w:rPr>
                            <w:rFonts w:ascii="Calibri" w:hAnsi="Calibri"/>
                            <w:b/>
                            <w:bCs/>
                            <w:color w:val="FFFFFF"/>
                            <w:sz w:val="28"/>
                            <w:szCs w:val="28"/>
                          </w:rPr>
                          <w:t> </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t>We are also seeking sponsors for the event!</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t>Lunch Sponsor $500 (2 available)</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t>Afternoon Exhibitor $200</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color w:val="FFFFFF"/>
                            <w:sz w:val="28"/>
                            <w:szCs w:val="28"/>
                          </w:rPr>
                          <w:t>Program Ad $100</w:t>
                        </w:r>
                      </w:p>
                      <w:p w:rsidR="003C1EFC" w:rsidRDefault="003C1EFC">
                        <w:pPr>
                          <w:pStyle w:val="NormalWeb"/>
                          <w:spacing w:before="0" w:beforeAutospacing="0" w:after="0" w:afterAutospacing="0"/>
                          <w:jc w:val="center"/>
                          <w:rPr>
                            <w:rFonts w:ascii="Calibri" w:hAnsi="Calibri"/>
                            <w:color w:val="FFFFFF"/>
                            <w:sz w:val="28"/>
                            <w:szCs w:val="28"/>
                          </w:rPr>
                        </w:pPr>
                        <w:r>
                          <w:rPr>
                            <w:rFonts w:ascii="Calibri" w:hAnsi="Calibri"/>
                            <w:b/>
                            <w:bCs/>
                            <w:noProof/>
                            <w:color w:val="0000FF"/>
                            <w:sz w:val="28"/>
                            <w:szCs w:val="28"/>
                            <w:bdr w:val="single" w:sz="8" w:space="0" w:color="auto" w:frame="1"/>
                          </w:rPr>
                          <w:drawing>
                            <wp:inline distT="0" distB="0" distL="0" distR="0">
                              <wp:extent cx="1431290" cy="540385"/>
                              <wp:effectExtent l="0" t="0" r="0" b="0"/>
                              <wp:docPr id="4" name="Picture 4" descr="Image removed by sender.">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moved by sender."/>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431290" cy="540385"/>
                                      </a:xfrm>
                                      <a:prstGeom prst="rect">
                                        <a:avLst/>
                                      </a:prstGeom>
                                      <a:noFill/>
                                      <a:ln>
                                        <a:noFill/>
                                      </a:ln>
                                    </pic:spPr>
                                  </pic:pic>
                                </a:graphicData>
                              </a:graphic>
                            </wp:inline>
                          </w:drawing>
                        </w:r>
                        <w:r>
                          <w:rPr>
                            <w:rFonts w:ascii="Calibri" w:hAnsi="Calibri"/>
                            <w:b/>
                            <w:bCs/>
                            <w:color w:val="FFFFFF"/>
                            <w:sz w:val="28"/>
                            <w:szCs w:val="28"/>
                          </w:rPr>
                          <w:t>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br/>
                          <w:t> </w:t>
                        </w:r>
                      </w:p>
                      <w:p w:rsidR="003C1EFC" w:rsidRDefault="003C1EFC">
                        <w:pPr>
                          <w:rPr>
                            <w:rFonts w:ascii="Calibri" w:hAnsi="Calibri"/>
                            <w:color w:val="000000"/>
                          </w:rPr>
                        </w:pPr>
                        <w:r>
                          <w:rPr>
                            <w:rStyle w:val="Emphasis"/>
                            <w:rFonts w:ascii="Calibri" w:hAnsi="Calibri"/>
                            <w:b/>
                            <w:bCs/>
                            <w:color w:val="000000"/>
                          </w:rPr>
                          <w:t>*Note:  If you have registered for the NC Provider Association's Conference, contact </w:t>
                        </w:r>
                        <w:hyperlink r:id="rId17" w:tgtFrame="_blank" w:history="1">
                          <w:r>
                            <w:rPr>
                              <w:rStyle w:val="Hyperlink"/>
                              <w:rFonts w:ascii="Calibri" w:hAnsi="Calibri"/>
                              <w:b/>
                              <w:bCs/>
                              <w:i/>
                              <w:iCs/>
                            </w:rPr>
                            <w:t>Paige Wiggs</w:t>
                          </w:r>
                        </w:hyperlink>
                        <w:r>
                          <w:rPr>
                            <w:rStyle w:val="Emphasis"/>
                            <w:rFonts w:ascii="Calibri" w:hAnsi="Calibri"/>
                            <w:b/>
                            <w:bCs/>
                            <w:color w:val="000000"/>
                          </w:rPr>
                          <w:t> for post-conference registration code.</w:t>
                        </w:r>
                      </w:p>
                      <w:p w:rsidR="003C1EFC" w:rsidRDefault="003C1EFC">
                        <w:pPr>
                          <w:pStyle w:val="NormalWeb"/>
                          <w:spacing w:before="0" w:beforeAutospacing="0" w:after="0" w:afterAutospacing="0"/>
                          <w:rPr>
                            <w:rFonts w:ascii="Calibri" w:hAnsi="Calibri"/>
                            <w:color w:val="FFFFFF"/>
                            <w:sz w:val="28"/>
                            <w:szCs w:val="28"/>
                          </w:rPr>
                        </w:pPr>
                        <w:r>
                          <w:rPr>
                            <w:rFonts w:ascii="Calibri" w:hAnsi="Calibri"/>
                            <w:b/>
                            <w:bCs/>
                            <w:color w:val="FFFFFF"/>
                            <w:sz w:val="28"/>
                            <w:szCs w:val="28"/>
                          </w:rPr>
                          <w:lastRenderedPageBreak/>
                          <w:t>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b/>
                            <w:bCs/>
                            <w:color w:val="FFFFFF"/>
                            <w:sz w:val="28"/>
                            <w:szCs w:val="28"/>
                          </w:rPr>
                          <w:t>Session One:  An Introduction to the CMS Core Competencies for the Direct Care Workforce</w:t>
                        </w:r>
                      </w:p>
                      <w:p w:rsidR="003C1EFC" w:rsidRDefault="003C1EFC">
                        <w:pPr>
                          <w:pStyle w:val="NormalWeb"/>
                          <w:spacing w:before="0" w:beforeAutospacing="0" w:after="0" w:afterAutospacing="0"/>
                          <w:rPr>
                            <w:rFonts w:ascii="Calibri" w:hAnsi="Calibri"/>
                            <w:color w:val="FFFFFF"/>
                            <w:sz w:val="28"/>
                            <w:szCs w:val="28"/>
                          </w:rPr>
                        </w:pPr>
                        <w:r>
                          <w:rPr>
                            <w:rFonts w:ascii="Calibri" w:hAnsi="Calibri"/>
                            <w:b/>
                            <w:bCs/>
                            <w:color w:val="FFFFFF"/>
                            <w:sz w:val="28"/>
                            <w:szCs w:val="28"/>
                          </w:rPr>
                          <w:t>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The cornerstone of every profession is a standardized set of competencies with which all practitioners carry out their craft. The Center for Medicare and Medicaid Services (CMS) Competencies have recently been released and are being utilized for the cross-sector direct support workforce that shares many skill sets. These new competencies are being used as the foundation for training &amp; development of one of the fastest growing occupations in the 21</w:t>
                        </w:r>
                        <w:r>
                          <w:rPr>
                            <w:rFonts w:ascii="Calibri" w:hAnsi="Calibri"/>
                            <w:color w:val="FFFFFF"/>
                            <w:sz w:val="28"/>
                            <w:szCs w:val="28"/>
                            <w:vertAlign w:val="superscript"/>
                          </w:rPr>
                          <w:t>st</w:t>
                        </w:r>
                        <w:r>
                          <w:rPr>
                            <w:rFonts w:ascii="Calibri" w:hAnsi="Calibri"/>
                            <w:color w:val="FFFFFF"/>
                            <w:sz w:val="28"/>
                            <w:szCs w:val="28"/>
                          </w:rPr>
                          <w:t xml:space="preserve"> century - direct support. This</w:t>
                        </w:r>
                        <w:r>
                          <w:rPr>
                            <w:rStyle w:val="size12navybold1"/>
                            <w:rFonts w:ascii="Calibri" w:hAnsi="Calibri"/>
                            <w:color w:val="FFFFFF"/>
                            <w:sz w:val="28"/>
                            <w:szCs w:val="28"/>
                          </w:rPr>
                          <w:t xml:space="preserve"> session </w:t>
                        </w:r>
                        <w:r>
                          <w:rPr>
                            <w:rFonts w:ascii="Calibri" w:hAnsi="Calibri"/>
                            <w:color w:val="FFFFFF"/>
                            <w:sz w:val="28"/>
                            <w:szCs w:val="28"/>
                          </w:rPr>
                          <w:t>will introduce the CMS Competencies in an engaging, though-provoking manner and provide a method in which human service organizations can begin to utilize a set of competencies to which the workforce can be trained and evaluated against.</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Course Objectives: </w:t>
                        </w:r>
                      </w:p>
                      <w:p w:rsidR="003C1EFC" w:rsidRDefault="003C1EFC" w:rsidP="00C0714A">
                        <w:pPr>
                          <w:numPr>
                            <w:ilvl w:val="0"/>
                            <w:numId w:val="1"/>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Understand the need for universal competencies in human service systems</w:t>
                        </w:r>
                      </w:p>
                      <w:p w:rsidR="003C1EFC" w:rsidRDefault="003C1EFC" w:rsidP="00C0714A">
                        <w:pPr>
                          <w:numPr>
                            <w:ilvl w:val="0"/>
                            <w:numId w:val="1"/>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Reflect on the changing roles and expectations of the direct support workforce</w:t>
                        </w:r>
                      </w:p>
                      <w:p w:rsidR="003C1EFC" w:rsidRDefault="003C1EFC" w:rsidP="00C0714A">
                        <w:pPr>
                          <w:numPr>
                            <w:ilvl w:val="0"/>
                            <w:numId w:val="1"/>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Fulfilling the CMS Community Rule and preparing the direct support workforce  by adopting universal competencies</w:t>
                        </w:r>
                      </w:p>
                      <w:p w:rsidR="003C1EFC" w:rsidRDefault="003C1EFC" w:rsidP="00C0714A">
                        <w:pPr>
                          <w:numPr>
                            <w:ilvl w:val="0"/>
                            <w:numId w:val="1"/>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Using competencies to build career ladders</w:t>
                        </w:r>
                      </w:p>
                      <w:p w:rsidR="003C1EFC" w:rsidRDefault="003C1EFC" w:rsidP="00C0714A">
                        <w:pPr>
                          <w:numPr>
                            <w:ilvl w:val="0"/>
                            <w:numId w:val="1"/>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How competencies empower  direct care workers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Joseph M. Macbeth, Executive Director, NADSP</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Renate Macchirole, Project Coordinator, NCADSP</w:t>
                        </w:r>
                      </w:p>
                      <w:p w:rsidR="003C1EFC" w:rsidRDefault="003C1EFC">
                        <w:pPr>
                          <w:pStyle w:val="NormalWeb"/>
                          <w:spacing w:before="0" w:beforeAutospacing="0" w:after="0" w:afterAutospacing="0"/>
                          <w:rPr>
                            <w:rFonts w:ascii="Calibri" w:hAnsi="Calibri"/>
                            <w:color w:val="000000"/>
                          </w:rPr>
                        </w:pPr>
                        <w:r>
                          <w:rPr>
                            <w:rFonts w:ascii="Calibri" w:hAnsi="Calibri"/>
                            <w:color w:val="000000"/>
                          </w:rPr>
                          <w:br/>
                        </w:r>
                        <w:r>
                          <w:rPr>
                            <w:rStyle w:val="Strong"/>
                            <w:rFonts w:ascii="Calibri" w:hAnsi="Calibri"/>
                            <w:color w:val="FFFFFF"/>
                            <w:sz w:val="28"/>
                            <w:szCs w:val="28"/>
                          </w:rPr>
                          <w:t>Session Two:  Come hear Dave Richard, Deputy Secretary of Behavioral Health and Developmental Disabilities Services, report on News from the Department</w:t>
                        </w:r>
                      </w:p>
                      <w:p w:rsidR="003C1EFC" w:rsidRDefault="003C1EFC">
                        <w:pPr>
                          <w:rPr>
                            <w:rFonts w:ascii="Calibri" w:hAnsi="Calibri"/>
                            <w:color w:val="000000"/>
                          </w:rPr>
                        </w:pPr>
                      </w:p>
                      <w:p w:rsidR="003C1EFC" w:rsidRDefault="003C1EFC">
                        <w:pPr>
                          <w:rPr>
                            <w:rFonts w:ascii="Calibri" w:hAnsi="Calibri"/>
                            <w:color w:val="FFFFFF"/>
                            <w:sz w:val="28"/>
                            <w:szCs w:val="28"/>
                          </w:rPr>
                        </w:pPr>
                        <w:r>
                          <w:rPr>
                            <w:rStyle w:val="Strong"/>
                            <w:rFonts w:ascii="Calibri" w:hAnsi="Calibri"/>
                            <w:color w:val="FFFFFF"/>
                            <w:sz w:val="28"/>
                            <w:szCs w:val="28"/>
                          </w:rPr>
                          <w:t>Session Three:   </w:t>
                        </w:r>
                        <w:r>
                          <w:rPr>
                            <w:rFonts w:ascii="Calibri" w:hAnsi="Calibri"/>
                            <w:b/>
                            <w:bCs/>
                            <w:color w:val="FFFFFF"/>
                            <w:sz w:val="28"/>
                            <w:szCs w:val="28"/>
                          </w:rPr>
                          <w:t>An Introduction to the CMS Core Competencies for the Direct Care Workforce</w:t>
                        </w:r>
                      </w:p>
                      <w:p w:rsidR="003C1EFC" w:rsidRDefault="003C1EFC">
                        <w:pPr>
                          <w:rPr>
                            <w:rFonts w:ascii="Calibri" w:hAnsi="Calibri"/>
                            <w:color w:val="FFFFFF"/>
                            <w:sz w:val="28"/>
                            <w:szCs w:val="28"/>
                          </w:rPr>
                        </w:pPr>
                      </w:p>
                      <w:p w:rsidR="003C1EFC" w:rsidRDefault="003C1EFC">
                        <w:pPr>
                          <w:pStyle w:val="NormalWeb"/>
                          <w:spacing w:before="0" w:beforeAutospacing="0" w:after="0" w:afterAutospacing="0"/>
                          <w:rPr>
                            <w:rFonts w:ascii="Calibri" w:hAnsi="Calibri"/>
                            <w:color w:val="FFFFFF"/>
                            <w:sz w:val="28"/>
                            <w:szCs w:val="28"/>
                          </w:rPr>
                        </w:pPr>
                        <w:hyperlink r:id="rId18" w:tgtFrame="_blank" w:history="1">
                          <w:r>
                            <w:rPr>
                              <w:rStyle w:val="Hyperlink"/>
                              <w:rFonts w:ascii="Calibri" w:hAnsi="Calibri"/>
                              <w:sz w:val="28"/>
                              <w:szCs w:val="28"/>
                            </w:rPr>
                            <w:t>Benchmarks</w:t>
                          </w:r>
                        </w:hyperlink>
                        <w:r>
                          <w:rPr>
                            <w:rFonts w:ascii="Calibri" w:hAnsi="Calibri"/>
                            <w:color w:val="FFFFFF"/>
                            <w:sz w:val="28"/>
                            <w:szCs w:val="28"/>
                          </w:rPr>
                          <w:t xml:space="preserve">, </w:t>
                        </w:r>
                        <w:hyperlink r:id="rId19" w:tgtFrame="_blank" w:history="1">
                          <w:r>
                            <w:rPr>
                              <w:rStyle w:val="Hyperlink"/>
                              <w:rFonts w:ascii="Calibri" w:hAnsi="Calibri"/>
                              <w:sz w:val="28"/>
                              <w:szCs w:val="28"/>
                            </w:rPr>
                            <w:t>North Carolina Council on Developmental Disabilities (NCCDD)</w:t>
                          </w:r>
                        </w:hyperlink>
                        <w:r>
                          <w:rPr>
                            <w:rFonts w:ascii="Calibri" w:hAnsi="Calibri"/>
                            <w:color w:val="FFFFFF"/>
                            <w:sz w:val="28"/>
                            <w:szCs w:val="28"/>
                          </w:rPr>
                          <w:t>, </w:t>
                        </w:r>
                        <w:hyperlink r:id="rId20" w:tgtFrame="_blank" w:history="1">
                          <w:r>
                            <w:rPr>
                              <w:rStyle w:val="Hyperlink"/>
                              <w:rFonts w:ascii="Calibri" w:hAnsi="Calibri"/>
                              <w:sz w:val="28"/>
                              <w:szCs w:val="28"/>
                            </w:rPr>
                            <w:t>The North Carolina Alliance for Direct Support Professionals</w:t>
                          </w:r>
                        </w:hyperlink>
                        <w:r>
                          <w:rPr>
                            <w:rFonts w:ascii="Calibri" w:hAnsi="Calibri"/>
                            <w:color w:val="0000FF"/>
                            <w:sz w:val="28"/>
                            <w:szCs w:val="28"/>
                          </w:rPr>
                          <w:t> (NCADSP)</w:t>
                        </w:r>
                        <w:r>
                          <w:rPr>
                            <w:rFonts w:ascii="Calibri" w:hAnsi="Calibri"/>
                            <w:color w:val="FFFFFF"/>
                            <w:sz w:val="28"/>
                            <w:szCs w:val="28"/>
                          </w:rPr>
                          <w:t xml:space="preserve"> and </w:t>
                        </w:r>
                        <w:hyperlink r:id="rId21" w:tgtFrame="_blank" w:history="1">
                          <w:r>
                            <w:rPr>
                              <w:rStyle w:val="Hyperlink"/>
                              <w:rFonts w:ascii="Calibri" w:hAnsi="Calibri"/>
                              <w:sz w:val="28"/>
                              <w:szCs w:val="28"/>
                            </w:rPr>
                            <w:t>The Council on Quality and Leadership (CQL)</w:t>
                          </w:r>
                        </w:hyperlink>
                        <w:r>
                          <w:rPr>
                            <w:rFonts w:ascii="Calibri" w:hAnsi="Calibri"/>
                            <w:color w:val="FFFFFF"/>
                            <w:sz w:val="28"/>
                            <w:szCs w:val="28"/>
                          </w:rPr>
                          <w:t> are committed to the development and implementation of a holistic approach to quality measurement across the service array in North Carolina.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br/>
                          <w:t>We know that the collection of available data related to organizational performance and individual outcomes has been successfully utilized to enhance the quality of service provision internationally, improving the lives of people receiving services.  </w:t>
                        </w:r>
                        <w:r>
                          <w:rPr>
                            <w:rFonts w:ascii="Calibri" w:hAnsi="Calibri"/>
                            <w:color w:val="FFFFFF"/>
                            <w:sz w:val="28"/>
                            <w:szCs w:val="28"/>
                          </w:rPr>
                          <w:br/>
                          <w:t> </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This presentation reviews:  the connection between quality outcomes and quality direct support services, trends in outcome-based data over the past 20 years, a framework for using this data in setting organizational goals, use of these tools across populations in behavioral health, intellectual and developmental disabilities, and aging, a cross walk of the CQL Toolkit with the new CMS regulatory framework for Home and Community Based Waiver Services, how other states are using the Personal Outcome Measures and Basic Assurances (South Dakota, New York, Tennessee, South Carolina and Illinois) and use of these quality metrics within a managed care infrastructure.</w:t>
                        </w:r>
                        <w:r>
                          <w:rPr>
                            <w:rFonts w:ascii="Calibri" w:hAnsi="Calibri"/>
                            <w:color w:val="FFFFFF"/>
                            <w:sz w:val="28"/>
                            <w:szCs w:val="28"/>
                          </w:rPr>
                          <w:br/>
                        </w:r>
                        <w:r>
                          <w:rPr>
                            <w:rFonts w:ascii="Calibri" w:hAnsi="Calibri"/>
                            <w:color w:val="FFFFFF"/>
                            <w:sz w:val="28"/>
                            <w:szCs w:val="28"/>
                          </w:rPr>
                          <w:br/>
                          <w:t> Session Objectives:</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Identify the current thinking at the national level about defining and measuring quality and the impact on clinical care</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Discuss how a managed care entity defines and measures quality</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Recognize how the state of New York is building quality measures into its managed long-term care pilot</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 xml:space="preserve">Discuss a recent evaluation of quality measures in one state of their managed long term care services </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Describe the importance of allowing all people who receive services and supports to define quality with outcome measures</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Describe the crosswalk of the CQL Toolkit and the new CMS regulations</w:t>
                        </w:r>
                      </w:p>
                      <w:p w:rsidR="003C1EFC" w:rsidRDefault="003C1EFC" w:rsidP="00C0714A">
                        <w:pPr>
                          <w:numPr>
                            <w:ilvl w:val="0"/>
                            <w:numId w:val="2"/>
                          </w:numPr>
                          <w:spacing w:before="100" w:beforeAutospacing="1" w:after="100" w:afterAutospacing="1"/>
                          <w:rPr>
                            <w:rFonts w:ascii="Calibri" w:eastAsia="Times New Roman" w:hAnsi="Calibri"/>
                            <w:color w:val="FFFFFF"/>
                            <w:sz w:val="28"/>
                            <w:szCs w:val="28"/>
                          </w:rPr>
                        </w:pPr>
                        <w:r>
                          <w:rPr>
                            <w:rFonts w:ascii="Calibri" w:eastAsia="Times New Roman" w:hAnsi="Calibri"/>
                            <w:color w:val="FFFFFF"/>
                            <w:sz w:val="28"/>
                            <w:szCs w:val="28"/>
                          </w:rPr>
                          <w:t xml:space="preserve">The connection between quality outcomes and the definition of </w:t>
                        </w:r>
                        <w:r>
                          <w:rPr>
                            <w:rFonts w:ascii="Calibri" w:eastAsia="Times New Roman" w:hAnsi="Calibri"/>
                            <w:color w:val="FFFFFF"/>
                            <w:sz w:val="28"/>
                            <w:szCs w:val="28"/>
                          </w:rPr>
                          <w:lastRenderedPageBreak/>
                          <w:t>quality at the point of interaction</w:t>
                        </w:r>
                      </w:p>
                      <w:p w:rsidR="003C1EFC" w:rsidRDefault="003C1EFC" w:rsidP="00C0714A">
                        <w:pPr>
                          <w:numPr>
                            <w:ilvl w:val="0"/>
                            <w:numId w:val="2"/>
                          </w:numPr>
                          <w:spacing w:before="100" w:beforeAutospacing="1" w:after="100" w:afterAutospacing="1"/>
                          <w:rPr>
                            <w:rFonts w:ascii="Calibri" w:eastAsia="Times New Roman" w:hAnsi="Calibri"/>
                            <w:color w:val="FFFFFF"/>
                          </w:rPr>
                        </w:pPr>
                        <w:r>
                          <w:rPr>
                            <w:rFonts w:ascii="Calibri" w:eastAsia="Times New Roman" w:hAnsi="Calibri"/>
                            <w:color w:val="FFFFFF"/>
                            <w:sz w:val="28"/>
                            <w:szCs w:val="28"/>
                          </w:rPr>
                          <w:t>The understanding of core competencies, code of ethics and career ladders for direct support professionals</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t>The presenters are Cathy Ficker Terrill, CEO, the Council on Quality and Leadership, Joseph M. Macbeth, Executive Director, National Alliance for Direct Support Professionals and Laura Fleming, Quality Enhancement Specialist for the Council on Quality and Leadership and Benchmarks Consultant.</w:t>
                        </w:r>
                      </w:p>
                      <w:p w:rsidR="003C1EFC" w:rsidRDefault="003C1EFC">
                        <w:pPr>
                          <w:pStyle w:val="NormalWeb"/>
                          <w:spacing w:before="0" w:beforeAutospacing="0" w:after="0" w:afterAutospacing="0"/>
                          <w:rPr>
                            <w:rFonts w:ascii="Calibri" w:hAnsi="Calibri"/>
                            <w:color w:val="FFFFFF"/>
                            <w:sz w:val="28"/>
                            <w:szCs w:val="28"/>
                          </w:rPr>
                        </w:pPr>
                        <w:r>
                          <w:rPr>
                            <w:rFonts w:ascii="Calibri" w:hAnsi="Calibri"/>
                            <w:color w:val="FFFFFF"/>
                            <w:sz w:val="28"/>
                            <w:szCs w:val="28"/>
                          </w:rPr>
                          <w:br/>
                          <w:t>Driving directions </w:t>
                        </w:r>
                        <w:hyperlink r:id="rId22" w:tgtFrame="_blank" w:history="1">
                          <w:r>
                            <w:rPr>
                              <w:rStyle w:val="Hyperlink"/>
                              <w:rFonts w:ascii="Calibri" w:hAnsi="Calibri"/>
                              <w:sz w:val="28"/>
                              <w:szCs w:val="28"/>
                            </w:rPr>
                            <w:t>here.</w:t>
                          </w:r>
                        </w:hyperlink>
                      </w:p>
                      <w:p w:rsidR="003C1EFC" w:rsidRDefault="003C1EFC">
                        <w:pPr>
                          <w:rPr>
                            <w:rStyle w:val="Emphasis"/>
                          </w:rPr>
                        </w:pPr>
                      </w:p>
                      <w:p w:rsidR="003C1EFC" w:rsidRDefault="003C1EFC">
                        <w:pPr>
                          <w:rPr>
                            <w:rStyle w:val="Emphasis"/>
                            <w:rFonts w:ascii="Calibri" w:hAnsi="Calibri"/>
                            <w:color w:val="FFFFFF"/>
                            <w:sz w:val="28"/>
                            <w:szCs w:val="28"/>
                          </w:rPr>
                        </w:pPr>
                        <w:r>
                          <w:rPr>
                            <w:rFonts w:ascii="Calibri" w:hAnsi="Calibri"/>
                            <w:i/>
                            <w:iCs/>
                            <w:color w:val="FFFFFF"/>
                            <w:sz w:val="28"/>
                            <w:szCs w:val="28"/>
                          </w:rPr>
                          <w:t>For more information about registration, sponsorship's, or the session please email</w:t>
                        </w:r>
                        <w:r>
                          <w:rPr>
                            <w:rFonts w:ascii="Calibri" w:hAnsi="Calibri"/>
                            <w:i/>
                            <w:iCs/>
                            <w:color w:val="FFFFFF"/>
                            <w:sz w:val="28"/>
                            <w:szCs w:val="28"/>
                            <w:u w:val="single"/>
                          </w:rPr>
                          <w:t> </w:t>
                        </w:r>
                        <w:hyperlink r:id="rId23" w:tgtFrame="_blank" w:history="1">
                          <w:r>
                            <w:rPr>
                              <w:rStyle w:val="Hyperlink"/>
                              <w:rFonts w:ascii="Calibri" w:hAnsi="Calibri"/>
                              <w:i/>
                              <w:iCs/>
                              <w:color w:val="72FFFF"/>
                              <w:sz w:val="28"/>
                              <w:szCs w:val="28"/>
                            </w:rPr>
                            <w:t>Paige Wiggs</w:t>
                          </w:r>
                        </w:hyperlink>
                        <w:r>
                          <w:rPr>
                            <w:rFonts w:ascii="Calibri" w:hAnsi="Calibri"/>
                            <w:i/>
                            <w:iCs/>
                            <w:color w:val="FFFFFF"/>
                            <w:sz w:val="28"/>
                            <w:szCs w:val="28"/>
                          </w:rPr>
                          <w:t> or call 919.828.1864.</w:t>
                        </w:r>
                        <w:r>
                          <w:rPr>
                            <w:rStyle w:val="Emphasis"/>
                            <w:rFonts w:ascii="Calibri" w:hAnsi="Calibri"/>
                            <w:color w:val="FFFFFF"/>
                            <w:sz w:val="28"/>
                            <w:szCs w:val="28"/>
                          </w:rPr>
                          <w:t xml:space="preserve"> </w:t>
                        </w:r>
                      </w:p>
                      <w:p w:rsidR="003C1EFC" w:rsidRDefault="003C1EFC">
                        <w:r>
                          <w:rPr>
                            <w:rFonts w:ascii="Arial" w:hAnsi="Arial" w:cs="Arial"/>
                            <w:i/>
                            <w:iCs/>
                            <w:color w:val="FFFFFF"/>
                            <w:sz w:val="28"/>
                            <w:szCs w:val="28"/>
                          </w:rPr>
                          <w:t> </w:t>
                        </w:r>
                      </w:p>
                      <w:p w:rsidR="003C1EFC" w:rsidRDefault="003C1EFC">
                        <w:pPr>
                          <w:pStyle w:val="NormalWeb"/>
                          <w:spacing w:before="0" w:beforeAutospacing="0" w:after="0" w:afterAutospacing="0"/>
                          <w:rPr>
                            <w:rFonts w:ascii="Arial" w:hAnsi="Arial" w:cs="Arial"/>
                            <w:color w:val="FFFFFF"/>
                          </w:rPr>
                        </w:pPr>
                        <w:r>
                          <w:rPr>
                            <w:rFonts w:ascii="Arial" w:hAnsi="Arial" w:cs="Arial"/>
                            <w:color w:val="FFFFFF"/>
                          </w:rPr>
                          <w:br/>
                          <w:t> </w:t>
                        </w:r>
                      </w:p>
                      <w:p w:rsidR="003C1EFC" w:rsidRDefault="003C1EFC">
                        <w:pPr>
                          <w:pStyle w:val="NormalWeb"/>
                          <w:spacing w:before="0" w:beforeAutospacing="0" w:after="0" w:afterAutospacing="0"/>
                          <w:jc w:val="center"/>
                          <w:rPr>
                            <w:rFonts w:ascii="Arial" w:hAnsi="Arial" w:cs="Arial"/>
                            <w:color w:val="FFFFFF"/>
                          </w:rPr>
                        </w:pPr>
                        <w:r>
                          <w:rPr>
                            <w:rFonts w:ascii="Arial" w:hAnsi="Arial" w:cs="Arial"/>
                            <w:noProof/>
                            <w:color w:val="0000FF"/>
                          </w:rPr>
                          <w:drawing>
                            <wp:inline distT="0" distB="0" distL="0" distR="0">
                              <wp:extent cx="1097280" cy="819150"/>
                              <wp:effectExtent l="0" t="0" r="7620" b="0"/>
                              <wp:docPr id="3" name="Picture 3" descr="http://ih.constantcontact.com/fs121/1101864732974/img/768.jpg">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h.constantcontact.com/fs121/1101864732974/img/768.jp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97280" cy="819150"/>
                                      </a:xfrm>
                                      <a:prstGeom prst="rect">
                                        <a:avLst/>
                                      </a:prstGeom>
                                      <a:noFill/>
                                      <a:ln>
                                        <a:noFill/>
                                      </a:ln>
                                    </pic:spPr>
                                  </pic:pic>
                                </a:graphicData>
                              </a:graphic>
                            </wp:inline>
                          </w:drawing>
                        </w:r>
                        <w:r>
                          <w:rPr>
                            <w:rFonts w:ascii="Arial" w:hAnsi="Arial" w:cs="Arial"/>
                            <w:noProof/>
                            <w:color w:val="0000FF"/>
                          </w:rPr>
                          <w:drawing>
                            <wp:inline distT="0" distB="0" distL="0" distR="0">
                              <wp:extent cx="2258060" cy="739775"/>
                              <wp:effectExtent l="0" t="0" r="8890" b="3175"/>
                              <wp:docPr id="2" name="Picture 2" descr="http://ih.constantcontact.com/fs121/1101864732974/img/694.jpg">
                                <a:hlinkClick xmlns:a="http://schemas.openxmlformats.org/drawingml/2006/main" r:id="rId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h.constantcontact.com/fs121/1101864732974/img/694.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258060" cy="739775"/>
                                      </a:xfrm>
                                      <a:prstGeom prst="rect">
                                        <a:avLst/>
                                      </a:prstGeom>
                                      <a:noFill/>
                                      <a:ln>
                                        <a:noFill/>
                                      </a:ln>
                                    </pic:spPr>
                                  </pic:pic>
                                </a:graphicData>
                              </a:graphic>
                            </wp:inline>
                          </w:drawing>
                        </w:r>
                        <w:r>
                          <w:rPr>
                            <w:rFonts w:ascii="Arial" w:hAnsi="Arial" w:cs="Arial"/>
                            <w:noProof/>
                            <w:color w:val="0000FF"/>
                          </w:rPr>
                          <w:drawing>
                            <wp:inline distT="0" distB="0" distL="0" distR="0">
                              <wp:extent cx="1113155" cy="819150"/>
                              <wp:effectExtent l="0" t="0" r="0" b="0"/>
                              <wp:docPr id="1" name="Picture 1" descr="http://ih.constantcontact.com/fs121/1101864732974/img/670.jpg">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ih.constantcontact.com/fs121/1101864732974/img/670.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13155" cy="819150"/>
                                      </a:xfrm>
                                      <a:prstGeom prst="rect">
                                        <a:avLst/>
                                      </a:prstGeom>
                                      <a:noFill/>
                                      <a:ln>
                                        <a:noFill/>
                                      </a:ln>
                                    </pic:spPr>
                                  </pic:pic>
                                </a:graphicData>
                              </a:graphic>
                            </wp:inline>
                          </w:drawing>
                        </w:r>
                        <w:r>
                          <w:rPr>
                            <w:rFonts w:ascii="Arial" w:hAnsi="Arial" w:cs="Arial"/>
                            <w:color w:val="FFFFFF"/>
                          </w:rPr>
                          <w:br/>
                          <w:t> </w:t>
                        </w:r>
                      </w:p>
                    </w:tc>
                  </w:tr>
                </w:tbl>
                <w:p w:rsidR="003C1EFC" w:rsidRDefault="003C1EFC">
                  <w:pPr>
                    <w:rPr>
                      <w:rFonts w:eastAsia="Times New Roman"/>
                    </w:rPr>
                  </w:pPr>
                </w:p>
              </w:tc>
            </w:tr>
          </w:tbl>
          <w:p w:rsidR="003C1EFC" w:rsidRDefault="003C1EFC">
            <w:pPr>
              <w:rPr>
                <w:rFonts w:eastAsia="Times New Roman"/>
                <w:sz w:val="20"/>
                <w:szCs w:val="20"/>
              </w:rPr>
            </w:pPr>
          </w:p>
        </w:tc>
      </w:tr>
      <w:tr w:rsidR="003C1EFC" w:rsidTr="003C1EFC">
        <w:trPr>
          <w:trHeight w:val="150"/>
          <w:tblCellSpacing w:w="0" w:type="dxa"/>
          <w:jc w:val="center"/>
        </w:trPr>
        <w:tc>
          <w:tcPr>
            <w:tcW w:w="5000" w:type="pct"/>
            <w:tcMar>
              <w:top w:w="15" w:type="dxa"/>
              <w:left w:w="15" w:type="dxa"/>
              <w:bottom w:w="15" w:type="dxa"/>
              <w:right w:w="15" w:type="dxa"/>
            </w:tcMar>
            <w:vAlign w:val="center"/>
          </w:tcPr>
          <w:tbl>
            <w:tblPr>
              <w:tblW w:w="5000" w:type="pct"/>
              <w:tblCellSpacing w:w="0" w:type="dxa"/>
              <w:tblCellMar>
                <w:left w:w="0" w:type="dxa"/>
                <w:right w:w="0" w:type="dxa"/>
              </w:tblCellMar>
              <w:tblLook w:val="04A0" w:firstRow="1" w:lastRow="0" w:firstColumn="1" w:lastColumn="0" w:noHBand="0" w:noVBand="1"/>
            </w:tblPr>
            <w:tblGrid>
              <w:gridCol w:w="8970"/>
            </w:tblGrid>
            <w:tr w:rsidR="003C1EFC">
              <w:trPr>
                <w:trHeight w:val="225"/>
                <w:tblCellSpacing w:w="0" w:type="dxa"/>
              </w:trPr>
              <w:tc>
                <w:tcPr>
                  <w:tcW w:w="0" w:type="auto"/>
                  <w:hideMark/>
                </w:tcPr>
                <w:p w:rsidR="003C1EFC" w:rsidRDefault="003C1EFC">
                  <w:pPr>
                    <w:rPr>
                      <w:rFonts w:eastAsia="Times New Roman"/>
                      <w:sz w:val="20"/>
                      <w:szCs w:val="20"/>
                    </w:rPr>
                  </w:pPr>
                </w:p>
              </w:tc>
            </w:tr>
          </w:tbl>
          <w:p w:rsidR="003C1EFC" w:rsidRDefault="003C1EFC">
            <w:pPr>
              <w:rPr>
                <w:vanish/>
              </w:rPr>
            </w:pPr>
          </w:p>
          <w:tbl>
            <w:tblPr>
              <w:tblW w:w="5000" w:type="pct"/>
              <w:tblCellSpacing w:w="0" w:type="dxa"/>
              <w:tblCellMar>
                <w:left w:w="0" w:type="dxa"/>
                <w:right w:w="0" w:type="dxa"/>
              </w:tblCellMar>
              <w:tblLook w:val="04A0" w:firstRow="1" w:lastRow="0" w:firstColumn="1" w:lastColumn="0" w:noHBand="0" w:noVBand="1"/>
            </w:tblPr>
            <w:tblGrid>
              <w:gridCol w:w="8970"/>
            </w:tblGrid>
            <w:tr w:rsidR="003C1EFC">
              <w:trPr>
                <w:tblCellSpacing w:w="0" w:type="dxa"/>
              </w:trPr>
              <w:tc>
                <w:tcPr>
                  <w:tcW w:w="0" w:type="auto"/>
                  <w:vAlign w:val="center"/>
                </w:tcPr>
                <w:p w:rsidR="003C1EFC" w:rsidRDefault="003C1EFC">
                  <w:pPr>
                    <w:spacing w:after="90"/>
                    <w:jc w:val="center"/>
                    <w:rPr>
                      <w:rFonts w:ascii="Arial" w:hAnsi="Arial" w:cs="Arial"/>
                      <w:color w:val="000000"/>
                      <w:sz w:val="20"/>
                      <w:szCs w:val="20"/>
                    </w:rPr>
                  </w:pPr>
                </w:p>
                <w:p w:rsidR="003C1EFC" w:rsidRDefault="003C1EFC">
                  <w:pPr>
                    <w:spacing w:after="90"/>
                    <w:jc w:val="center"/>
                    <w:rPr>
                      <w:rFonts w:ascii="Arial" w:hAnsi="Arial" w:cs="Arial"/>
                      <w:color w:val="000000"/>
                      <w:sz w:val="20"/>
                      <w:szCs w:val="20"/>
                    </w:rPr>
                  </w:pPr>
                  <w:r>
                    <w:rPr>
                      <w:rFonts w:ascii="Arial" w:hAnsi="Arial" w:cs="Arial"/>
                      <w:color w:val="000000"/>
                      <w:sz w:val="20"/>
                      <w:szCs w:val="20"/>
                    </w:rPr>
                    <w:t>              </w:t>
                  </w:r>
                </w:p>
                <w:p w:rsidR="003C1EFC" w:rsidRDefault="003C1EFC">
                  <w:pPr>
                    <w:spacing w:after="90"/>
                    <w:jc w:val="center"/>
                    <w:rPr>
                      <w:rFonts w:ascii="Arial" w:hAnsi="Arial" w:cs="Arial"/>
                      <w:color w:val="000000"/>
                      <w:sz w:val="20"/>
                      <w:szCs w:val="20"/>
                    </w:rPr>
                  </w:pPr>
                </w:p>
                <w:p w:rsidR="003C1EFC" w:rsidRDefault="003C1EFC">
                  <w:pPr>
                    <w:spacing w:after="90"/>
                    <w:jc w:val="center"/>
                    <w:rPr>
                      <w:rFonts w:ascii="Arial" w:hAnsi="Arial" w:cs="Arial"/>
                      <w:color w:val="000000"/>
                      <w:sz w:val="20"/>
                      <w:szCs w:val="20"/>
                    </w:rPr>
                  </w:pPr>
                  <w:r>
                    <w:rPr>
                      <w:rFonts w:ascii="Arial" w:hAnsi="Arial" w:cs="Arial"/>
                      <w:color w:val="000000"/>
                      <w:sz w:val="20"/>
                      <w:szCs w:val="20"/>
                    </w:rPr>
                    <w:t>   </w:t>
                  </w:r>
                </w:p>
                <w:p w:rsidR="003C1EFC" w:rsidRDefault="003C1EFC">
                  <w:pPr>
                    <w:spacing w:after="90"/>
                    <w:jc w:val="center"/>
                    <w:rPr>
                      <w:rFonts w:ascii="Arial" w:hAnsi="Arial" w:cs="Arial"/>
                      <w:color w:val="000000"/>
                      <w:sz w:val="20"/>
                      <w:szCs w:val="20"/>
                    </w:rPr>
                  </w:pPr>
                </w:p>
                <w:p w:rsidR="003C1EFC" w:rsidRDefault="003C1EFC">
                  <w:pPr>
                    <w:spacing w:after="90"/>
                    <w:jc w:val="center"/>
                    <w:rPr>
                      <w:rFonts w:ascii="Arial" w:hAnsi="Arial" w:cs="Arial"/>
                      <w:color w:val="FFFFFF"/>
                      <w:sz w:val="20"/>
                      <w:szCs w:val="20"/>
                    </w:rPr>
                  </w:pPr>
                  <w:r>
                    <w:rPr>
                      <w:rFonts w:ascii="Arial" w:hAnsi="Arial" w:cs="Arial"/>
                      <w:color w:val="FFFFFF"/>
                      <w:sz w:val="20"/>
                      <w:szCs w:val="20"/>
                    </w:rPr>
                    <w:t>        </w:t>
                  </w:r>
                  <w:r>
                    <w:rPr>
                      <w:rFonts w:ascii="Arial" w:hAnsi="Arial" w:cs="Arial"/>
                      <w:color w:val="FFFFFF"/>
                      <w:sz w:val="20"/>
                      <w:szCs w:val="20"/>
                    </w:rPr>
                    <w:br/>
                    <w:t> </w:t>
                  </w:r>
                </w:p>
              </w:tc>
            </w:tr>
          </w:tbl>
          <w:p w:rsidR="003C1EFC" w:rsidRDefault="003C1EFC">
            <w:pPr>
              <w:rPr>
                <w:rFonts w:eastAsia="Times New Roman"/>
              </w:rPr>
            </w:pPr>
          </w:p>
        </w:tc>
      </w:tr>
    </w:tbl>
    <w:p w:rsidR="001224F2" w:rsidRDefault="001224F2">
      <w:bookmarkStart w:id="0" w:name="_GoBack"/>
      <w:bookmarkEnd w:id="0"/>
    </w:p>
    <w:sectPr w:rsidR="001224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9782E"/>
    <w:multiLevelType w:val="multilevel"/>
    <w:tmpl w:val="7D6C1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442B608E"/>
    <w:multiLevelType w:val="multilevel"/>
    <w:tmpl w:val="CA887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EFC"/>
    <w:rsid w:val="001224F2"/>
    <w:rsid w:val="003C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EFC"/>
    <w:rPr>
      <w:color w:val="0000FF"/>
      <w:u w:val="single"/>
    </w:rPr>
  </w:style>
  <w:style w:type="paragraph" w:styleId="NormalWeb">
    <w:name w:val="Normal (Web)"/>
    <w:basedOn w:val="Normal"/>
    <w:uiPriority w:val="99"/>
    <w:unhideWhenUsed/>
    <w:rsid w:val="003C1EFC"/>
    <w:pPr>
      <w:spacing w:before="100" w:beforeAutospacing="1" w:after="100" w:afterAutospacing="1"/>
    </w:pPr>
  </w:style>
  <w:style w:type="character" w:customStyle="1" w:styleId="size12navybold1">
    <w:name w:val="size12navybold1"/>
    <w:basedOn w:val="DefaultParagraphFont"/>
    <w:rsid w:val="003C1EFC"/>
  </w:style>
  <w:style w:type="character" w:styleId="Emphasis">
    <w:name w:val="Emphasis"/>
    <w:basedOn w:val="DefaultParagraphFont"/>
    <w:uiPriority w:val="20"/>
    <w:qFormat/>
    <w:rsid w:val="003C1EFC"/>
    <w:rPr>
      <w:i/>
      <w:iCs/>
    </w:rPr>
  </w:style>
  <w:style w:type="character" w:styleId="Strong">
    <w:name w:val="Strong"/>
    <w:basedOn w:val="DefaultParagraphFont"/>
    <w:uiPriority w:val="22"/>
    <w:qFormat/>
    <w:rsid w:val="003C1EFC"/>
    <w:rPr>
      <w:b/>
      <w:bCs/>
    </w:rPr>
  </w:style>
  <w:style w:type="paragraph" w:styleId="BalloonText">
    <w:name w:val="Balloon Text"/>
    <w:basedOn w:val="Normal"/>
    <w:link w:val="BalloonTextChar"/>
    <w:uiPriority w:val="99"/>
    <w:semiHidden/>
    <w:unhideWhenUsed/>
    <w:rsid w:val="003C1EFC"/>
    <w:rPr>
      <w:rFonts w:ascii="Tahoma" w:hAnsi="Tahoma" w:cs="Tahoma"/>
      <w:sz w:val="16"/>
      <w:szCs w:val="16"/>
    </w:rPr>
  </w:style>
  <w:style w:type="character" w:customStyle="1" w:styleId="BalloonTextChar">
    <w:name w:val="Balloon Text Char"/>
    <w:basedOn w:val="DefaultParagraphFont"/>
    <w:link w:val="BalloonText"/>
    <w:uiPriority w:val="99"/>
    <w:semiHidden/>
    <w:rsid w:val="003C1E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EF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C1EFC"/>
    <w:rPr>
      <w:color w:val="0000FF"/>
      <w:u w:val="single"/>
    </w:rPr>
  </w:style>
  <w:style w:type="paragraph" w:styleId="NormalWeb">
    <w:name w:val="Normal (Web)"/>
    <w:basedOn w:val="Normal"/>
    <w:uiPriority w:val="99"/>
    <w:unhideWhenUsed/>
    <w:rsid w:val="003C1EFC"/>
    <w:pPr>
      <w:spacing w:before="100" w:beforeAutospacing="1" w:after="100" w:afterAutospacing="1"/>
    </w:pPr>
  </w:style>
  <w:style w:type="character" w:customStyle="1" w:styleId="size12navybold1">
    <w:name w:val="size12navybold1"/>
    <w:basedOn w:val="DefaultParagraphFont"/>
    <w:rsid w:val="003C1EFC"/>
  </w:style>
  <w:style w:type="character" w:styleId="Emphasis">
    <w:name w:val="Emphasis"/>
    <w:basedOn w:val="DefaultParagraphFont"/>
    <w:uiPriority w:val="20"/>
    <w:qFormat/>
    <w:rsid w:val="003C1EFC"/>
    <w:rPr>
      <w:i/>
      <w:iCs/>
    </w:rPr>
  </w:style>
  <w:style w:type="character" w:styleId="Strong">
    <w:name w:val="Strong"/>
    <w:basedOn w:val="DefaultParagraphFont"/>
    <w:uiPriority w:val="22"/>
    <w:qFormat/>
    <w:rsid w:val="003C1EFC"/>
    <w:rPr>
      <w:b/>
      <w:bCs/>
    </w:rPr>
  </w:style>
  <w:style w:type="paragraph" w:styleId="BalloonText">
    <w:name w:val="Balloon Text"/>
    <w:basedOn w:val="Normal"/>
    <w:link w:val="BalloonTextChar"/>
    <w:uiPriority w:val="99"/>
    <w:semiHidden/>
    <w:unhideWhenUsed/>
    <w:rsid w:val="003C1EFC"/>
    <w:rPr>
      <w:rFonts w:ascii="Tahoma" w:hAnsi="Tahoma" w:cs="Tahoma"/>
      <w:sz w:val="16"/>
      <w:szCs w:val="16"/>
    </w:rPr>
  </w:style>
  <w:style w:type="character" w:customStyle="1" w:styleId="BalloonTextChar">
    <w:name w:val="Balloon Text Char"/>
    <w:basedOn w:val="DefaultParagraphFont"/>
    <w:link w:val="BalloonText"/>
    <w:uiPriority w:val="99"/>
    <w:semiHidden/>
    <w:rsid w:val="003C1E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02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20.rs6.net/tn.jsp?f=001-GN8JJqu9HIWnYfY9P38sqOzvMvyCNsCqZBYl6DrvtK0O5MNWzQIJaJjMBxKRX8rBPkcjglnDolZsmLqM4UzQTiiOaYxffwGrtqW2UNh4NRTDtH620BkEvwx4y2L_HywNcGmeD1GQ_y3PWPOD2bUzcnDCNbEq0aXLo4J-ENxzbU=&amp;c=-9N2czB_YEMAN85vTGtRuzGBUvn6M_F_Y6CV3DK2AIbFsgNYNmI_HQ==&amp;ch=YdfKX78SQmqoSBEsEwMBpTMX77uYHVHdUUCkQoiwlqNfXjv-rSXSLQ==" TargetMode="External"/><Relationship Id="rId13" Type="http://schemas.openxmlformats.org/officeDocument/2006/relationships/hyperlink" Target="http://r20.rs6.net/tn.jsp?f=001-GN8JJqu9HIWnYfY9P38sqOzvMvyCNsCqZBYl6DrvtK0O5MNWzQIJSJ4A6DRIqhaAZn_yp4bmVwER5cmEF9CHkRN42i3ljD5f1sG7N4CkYrFnL7FoE2JPFHkuO-UvyPvstEv4WpAnxr2XzvA6xUEbaIltwWHFeEAnFG-tDt3iYp83eNbtbOgkodb4msxrOKOvkJI2jtmp_hriXFs7ZKNVx3x8GL_XMd_BQmP0ZlczXVrKXUy7jOWuYknpnCKpKF4epBPsL9ildQXE__Mij5xwKnKT0S4XzvxmNoP7ICXVkgtDqh6dC3eit0ypfXZZbVyloC2LY0KBVA=&amp;c=-9N2czB_YEMAN85vTGtRuzGBUvn6M_F_Y6CV3DK2AIbFsgNYNmI_HQ==&amp;ch=YdfKX78SQmqoSBEsEwMBpTMX77uYHVHdUUCkQoiwlqNfXjv-rSXSLQ==" TargetMode="External"/><Relationship Id="rId18" Type="http://schemas.openxmlformats.org/officeDocument/2006/relationships/hyperlink" Target="http://r20.rs6.net/tn.jsp?f=001-GN8JJqu9HIWnYfY9P38sqOzvMvyCNsCqZBYl6DrvtK0O5MNWzQIJaJjMBxKRX8rBPkcjglnDolZsmLqM4UzQTiiOaYxffwGrtqW2UNh4NRTDtH620BkEvwx4y2L_HywNcGmeD1GQ_y3PWPOD2bUzcnDCNbEq0aXLo4J-ENxzbU=&amp;c=-9N2czB_YEMAN85vTGtRuzGBUvn6M_F_Y6CV3DK2AIbFsgNYNmI_HQ==&amp;ch=YdfKX78SQmqoSBEsEwMBpTMX77uYHVHdUUCkQoiwlqNfXjv-rSXSLQ==" TargetMode="External"/><Relationship Id="rId26" Type="http://schemas.openxmlformats.org/officeDocument/2006/relationships/image" Target="media/image5.jpeg"/><Relationship Id="rId3" Type="http://schemas.microsoft.com/office/2007/relationships/stylesWithEffects" Target="stylesWithEffects.xml"/><Relationship Id="rId21" Type="http://schemas.openxmlformats.org/officeDocument/2006/relationships/hyperlink" Target="http://r20.rs6.net/tn.jsp?f=001-GN8JJqu9HIWnYfY9P38sqOzvMvyCNsCqZBYl6DrvtK0O5MNWzQIJX4jA8a-GsQxXXCxK3MXpjRtHJDD-3HYJ9e7GZjDaj6wqSAqoZAt-oKM78nTH1i0BKAgmHUn2DDLyfiCl_IbszCid2MJsYLf1ILhUYgq6ETOtdBFdRtoPGM=&amp;c=-9N2czB_YEMAN85vTGtRuzGBUvn6M_F_Y6CV3DK2AIbFsgNYNmI_HQ==&amp;ch=YdfKX78SQmqoSBEsEwMBpTMX77uYHVHdUUCkQoiwlqNfXjv-rSXSLQ==" TargetMode="External"/><Relationship Id="rId7" Type="http://schemas.openxmlformats.org/officeDocument/2006/relationships/image" Target="media/image1.jpeg"/><Relationship Id="rId12" Type="http://schemas.openxmlformats.org/officeDocument/2006/relationships/hyperlink" Target="http://r20.rs6.net/tn.jsp?f=001-GN8JJqu9HIWnYfY9P38sqOzvMvyCNsCqZBYl6DrvtK0O5MNWzQIJSJ4A6DRIqha9JDGQQcDcNCFMMnzfyJwUh_klIfWSJShtKg7rNcTrrXWhyWIcBiRVPtyZsIV-3iWJEIIVW7RE-z8tir5t-rKosh4Cw8zXZkYqKKDnqi_ixieY8zyO61DMCfJBIQT0NCMDBPtLiE694y5iey_aOrRuyTp1y00GfZ2i9cwDWMc89wNi25ramdxeQ==&amp;c=-9N2czB_YEMAN85vTGtRuzGBUvn6M_F_Y6CV3DK2AIbFsgNYNmI_HQ==&amp;ch=YdfKX78SQmqoSBEsEwMBpTMX77uYHVHdUUCkQoiwlqNfXjv-rSXSLQ==" TargetMode="External"/><Relationship Id="rId17" Type="http://schemas.openxmlformats.org/officeDocument/2006/relationships/hyperlink" Target="mailto:pwiggs@benchmarksnc.org" TargetMode="External"/><Relationship Id="rId25"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cid:image002.jpg@01D050D9.1F20E840" TargetMode="External"/><Relationship Id="rId20" Type="http://schemas.openxmlformats.org/officeDocument/2006/relationships/hyperlink" Target="http://r20.rs6.net/tn.jsp?f=001-GN8JJqu9HIWnYfY9P38sqOzvMvyCNsCqZBYl6DrvtK0O5MNWzQIJTUubdOorNO_046FBCf7CzJjkOm9eoG_Op7qau3XGyS5K_GTHJ7-_7IwZXaxxMNFPqx08ziYR4X5DpMs7Lguxcmlmk1JF-Ug8zKORu7npsP8HWuteAzESn1Htri209vMQw==&amp;c=-9N2czB_YEMAN85vTGtRuzGBUvn6M_F_Y6CV3DK2AIbFsgNYNmI_HQ==&amp;ch=YdfKX78SQmqoSBEsEwMBpTMX77uYHVHdUUCkQoiwlqNfXjv-rSXSLQ=="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r20.rs6.net/tn.jsp?f=001-GN8JJqu9HIWnYfY9P38sqOzvMvyCNsCqZBYl6DrvtK0O5MNWzQIJTUubdOorNO_046FBCf7CzJjkOm9eoG_Op7qau3XGyS5K_GTHJ7-_7IwZXaxxMNFPqx08ziYR4X5DpMs7Lguxcmlmk1JF-Ug8zKORu7npsP8HWuteAzESn1Htri209vMQw==&amp;c=-9N2czB_YEMAN85vTGtRuzGBUvn6M_F_Y6CV3DK2AIbFsgNYNmI_HQ==&amp;ch=YdfKX78SQmqoSBEsEwMBpTMX77uYHVHdUUCkQoiwlqNfXjv-rSXSLQ==" TargetMode="External"/><Relationship Id="rId11" Type="http://schemas.openxmlformats.org/officeDocument/2006/relationships/hyperlink" Target="http://r20.rs6.net/tn.jsp?f=001-GN8JJqu9HIWnYfY9P38sqOzvMvyCNsCqZBYl6DrvtK0O5MNWzQIJbiSkjLXtRPFZXTnV7e5NVT8NfzbElkSf4IY-AkPZyvmyL2h4jIvFwQfmnrFdjGJAcZVV_wfGpLlzlmZMTWnXEs0AhJLebM8kE7jxBTRNY3HXo3Duyx7VXft4sstWNiOZSpw1Adpb5U8WwPkmjuOmAs=&amp;c=-9N2czB_YEMAN85vTGtRuzGBUvn6M_F_Y6CV3DK2AIbFsgNYNmI_HQ==&amp;ch=YdfKX78SQmqoSBEsEwMBpTMX77uYHVHdUUCkQoiwlqNfXjv-rSXSLQ==" TargetMode="External"/><Relationship Id="rId24" Type="http://schemas.openxmlformats.org/officeDocument/2006/relationships/hyperlink" Target="http://r20.rs6.net/tn.jsp?f=001-GN8JJqu9HIWnYfY9P38sqOzvMvyCNsCqZBYl6DrvtK0O5MNWzQIJSZbBZG2mYO1FcMyHm6qwUsFcLhl7rlfVgVmdPkfUpNuteKkynm5gVkIdEuQEfhOVYwERO5QF5oVdgesFrppu7KsO0MHfgq5hCx3cXQ7riwNvdYrg3KiryQ=&amp;c=-9N2czB_YEMAN85vTGtRuzGBUvn6M_F_Y6CV3DK2AIbFsgNYNmI_HQ==&amp;ch=YdfKX78SQmqoSBEsEwMBpTMX77uYHVHdUUCkQoiwlqNfXjv-rSXSLQ=="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yperlink" Target="mailto:pwiggs@benchmarksnc.org" TargetMode="External"/><Relationship Id="rId28" Type="http://schemas.openxmlformats.org/officeDocument/2006/relationships/image" Target="media/image6.jpeg"/><Relationship Id="rId10" Type="http://schemas.openxmlformats.org/officeDocument/2006/relationships/hyperlink" Target="http://r20.rs6.net/tn.jsp?f=001-GN8JJqu9HIWnYfY9P38sqOzvMvyCNsCqZBYl6DrvtK0O5MNWzQIJfwIIzlXxOFc8vwjKa1FafEl6iBc7gaObH92Cbr6PWLcUAF-dlmF4qKwd5y86PDePUk0agk5u4xj-zs291GkSQkNau4_fbix0szbyZJRGit7W2zISWCDb_Q=&amp;c=-9N2czB_YEMAN85vTGtRuzGBUvn6M_F_Y6CV3DK2AIbFsgNYNmI_HQ==&amp;ch=YdfKX78SQmqoSBEsEwMBpTMX77uYHVHdUUCkQoiwlqNfXjv-rSXSLQ==" TargetMode="External"/><Relationship Id="rId19" Type="http://schemas.openxmlformats.org/officeDocument/2006/relationships/hyperlink" Target="http://r20.rs6.net/tn.jsp?f=001-GN8JJqu9HIWnYfY9P38sqOzvMvyCNsCqZBYl6DrvtK0O5MNWzQIJfwIIzlXxOFc8vwjKa1FafEl6iBc7gaObH92Cbr6PWLcUAF-dlmF4qKwd5y86PDePUk0agk5u4xj-zs291GkSQkNau4_fbix0szbyZJRGit7W2zISWCDb_Q=&amp;c=-9N2czB_YEMAN85vTGtRuzGBUvn6M_F_Y6CV3DK2AIbFsgNYNmI_HQ==&amp;ch=YdfKX78SQmqoSBEsEwMBpTMX77uYHVHdUUCkQoiwlqNfXjv-rSXSLQ==" TargetMode="External"/><Relationship Id="rId4" Type="http://schemas.openxmlformats.org/officeDocument/2006/relationships/settings" Target="settings.xml"/><Relationship Id="rId9" Type="http://schemas.openxmlformats.org/officeDocument/2006/relationships/hyperlink" Target="http://r20.rs6.net/tn.jsp?f=001-GN8JJqu9HIWnYfY9P38sqOzvMvyCNsCqZBYl6DrvtK0O5MNWzQIJTUubdOorNO_046FBCf7CzJjkOm9eoG_Op7qau3XGyS5K_GTHJ7-_7IwZXaxxMNFPqx08ziYR4X5DpMs7Lguxcmlmk1JF-Ug8zKORu7npsP8HWuteAzESn1Htri209vMQw==&amp;c=-9N2czB_YEMAN85vTGtRuzGBUvn6M_F_Y6CV3DK2AIbFsgNYNmI_HQ==&amp;ch=YdfKX78SQmqoSBEsEwMBpTMX77uYHVHdUUCkQoiwlqNfXjv-rSXSLQ==" TargetMode="External"/><Relationship Id="rId14" Type="http://schemas.openxmlformats.org/officeDocument/2006/relationships/image" Target="media/image2.png"/><Relationship Id="rId22" Type="http://schemas.openxmlformats.org/officeDocument/2006/relationships/hyperlink" Target="http://r20.rs6.net/tn.jsp?f=001-GN8JJqu9HIWnYfY9P38sqOzvMvyCNsCqZBYl6DrvtK0O5MNWzQIJdk696gHXuFNmJmLYWjC8QaHgFYfNHdz8uW1GszxNGs6vJgOA8w_fsnjKUPZdsW4OUZ7xssvd5srEin54aCuBcsaMJ-AruR9fr84iEiQ1UmUskpCc2AH2wv6FbSAsCV-n4eQTm6_R2RNqboM3qPbXcbuOf1spRMgld2SLtkF9n44Hus61qkVoYs=&amp;c=-9N2czB_YEMAN85vTGtRuzGBUvn6M_F_Y6CV3DK2AIbFsgNYNmI_HQ==&amp;ch=YdfKX78SQmqoSBEsEwMBpTMX77uYHVHdUUCkQoiwlqNfXjv-rSXSLQ==" TargetMode="External"/><Relationship Id="rId27" Type="http://schemas.openxmlformats.org/officeDocument/2006/relationships/hyperlink" Target="http://r20.rs6.net/tn.jsp?f=001-GN8JJqu9HIWnYfY9P38sqOzvMvyCNsCqZBYl6DrvtK0O5MNWzQIJX9-vVeaoeR7a7wssxBqEgXLSNcLSP1fGIw6nn3zhvxEpBX32x9tbmo-VgHxDD9xgHjJQnlpSDb0poyLuc29KkuOcN-0o553LaPHpVNsMniDhhvcQ1TzrfI=&amp;c=-9N2czB_YEMAN85vTGtRuzGBUvn6M_F_Y6CV3DK2AIbFsgNYNmI_HQ==&amp;ch=YdfKX78SQmqoSBEsEwMBpTMX77uYHVHdUUCkQoiwlqNfXjv-rSXSLQ=="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Adriel Thomas</dc:creator>
  <cp:lastModifiedBy>Adriel Thomas</cp:lastModifiedBy>
  <cp:revision>1</cp:revision>
  <dcterms:created xsi:type="dcterms:W3CDTF">2015-03-09T16:36:00Z</dcterms:created>
  <dcterms:modified xsi:type="dcterms:W3CDTF">2015-03-09T16:36:00Z</dcterms:modified>
</cp:coreProperties>
</file>