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930"/>
        <w:gridCol w:w="9598"/>
      </w:tblGrid>
      <w:tr w:rsidR="008C0B4B" w:rsidTr="008C0B4B">
        <w:tc>
          <w:tcPr>
            <w:tcW w:w="2930" w:type="dxa"/>
            <w:shd w:val="clear" w:color="auto" w:fill="B4C6E7" w:themeFill="accent5" w:themeFillTint="66"/>
          </w:tcPr>
          <w:p w:rsidR="008C0B4B" w:rsidRDefault="008C0B4B" w:rsidP="00955444">
            <w:pPr>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Provision</w:t>
            </w:r>
          </w:p>
        </w:tc>
        <w:tc>
          <w:tcPr>
            <w:tcW w:w="9598" w:type="dxa"/>
            <w:shd w:val="clear" w:color="auto" w:fill="B4C6E7" w:themeFill="accent5" w:themeFillTint="66"/>
          </w:tcPr>
          <w:p w:rsidR="008C0B4B" w:rsidRDefault="008C0B4B" w:rsidP="009554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w:t>
            </w:r>
          </w:p>
        </w:tc>
      </w:tr>
      <w:tr w:rsidR="008C0B4B" w:rsidTr="008C0B4B">
        <w:tc>
          <w:tcPr>
            <w:tcW w:w="2930" w:type="dxa"/>
          </w:tcPr>
          <w:p w:rsidR="008C0B4B" w:rsidRDefault="008C0B4B" w:rsidP="0060209F">
            <w:pPr>
              <w:rPr>
                <w:rFonts w:ascii="Times New Roman" w:eastAsia="Times New Roman" w:hAnsi="Times New Roman" w:cs="Times New Roman"/>
                <w:sz w:val="24"/>
                <w:szCs w:val="24"/>
              </w:rPr>
            </w:pPr>
            <w:r>
              <w:rPr>
                <w:rFonts w:ascii="Times New Roman" w:eastAsia="Times New Roman" w:hAnsi="Times New Roman" w:cs="Times New Roman"/>
                <w:sz w:val="24"/>
                <w:szCs w:val="24"/>
              </w:rPr>
              <w:t>3302.03(I)</w:t>
            </w:r>
          </w:p>
          <w:p w:rsidR="008C0B4B" w:rsidRDefault="008C0B4B" w:rsidP="0060209F">
            <w:pPr>
              <w:rPr>
                <w:rFonts w:ascii="Times New Roman" w:eastAsia="Times New Roman" w:hAnsi="Times New Roman" w:cs="Times New Roman"/>
                <w:sz w:val="24"/>
                <w:szCs w:val="24"/>
              </w:rPr>
            </w:pPr>
          </w:p>
        </w:tc>
        <w:tc>
          <w:tcPr>
            <w:tcW w:w="9598" w:type="dxa"/>
          </w:tcPr>
          <w:p w:rsidR="008C0B4B" w:rsidRPr="00FB6899" w:rsidRDefault="008C0B4B" w:rsidP="00FB6899">
            <w:pPr>
              <w:rPr>
                <w:rFonts w:ascii="Times New Roman" w:eastAsia="Times New Roman" w:hAnsi="Times New Roman" w:cs="Times New Roman"/>
                <w:sz w:val="24"/>
                <w:szCs w:val="24"/>
              </w:rPr>
            </w:pPr>
            <w:r w:rsidRPr="00FB6899">
              <w:rPr>
                <w:rFonts w:ascii="Times New Roman" w:eastAsia="Times New Roman" w:hAnsi="Times New Roman" w:cs="Times New Roman"/>
                <w:sz w:val="24"/>
                <w:szCs w:val="24"/>
              </w:rPr>
              <w:t>Places dropout recovery schools sponsored by the districts to be put on the report card of that district.</w:t>
            </w:r>
          </w:p>
        </w:tc>
      </w:tr>
      <w:tr w:rsidR="008C0B4B" w:rsidTr="008C0B4B">
        <w:tc>
          <w:tcPr>
            <w:tcW w:w="2930" w:type="dxa"/>
          </w:tcPr>
          <w:p w:rsidR="008C0B4B" w:rsidRDefault="008C0B4B" w:rsidP="00FA1DC5">
            <w:pPr>
              <w:rPr>
                <w:rFonts w:ascii="Times New Roman" w:eastAsia="Times New Roman" w:hAnsi="Times New Roman" w:cs="Times New Roman"/>
                <w:sz w:val="24"/>
                <w:szCs w:val="24"/>
              </w:rPr>
            </w:pPr>
            <w:r>
              <w:rPr>
                <w:rFonts w:ascii="Times New Roman" w:eastAsia="Times New Roman" w:hAnsi="Times New Roman" w:cs="Times New Roman"/>
                <w:sz w:val="24"/>
                <w:szCs w:val="24"/>
              </w:rPr>
              <w:t>3314.011</w:t>
            </w:r>
          </w:p>
        </w:tc>
        <w:tc>
          <w:tcPr>
            <w:tcW w:w="9598" w:type="dxa"/>
          </w:tcPr>
          <w:p w:rsidR="008C0B4B" w:rsidRPr="00737B9E" w:rsidRDefault="008C0B4B" w:rsidP="00FB6899">
            <w:pPr>
              <w:rPr>
                <w:rFonts w:ascii="Times New Roman" w:hAnsi="Times New Roman" w:cs="Times New Roman"/>
                <w:sz w:val="24"/>
                <w:szCs w:val="24"/>
              </w:rPr>
            </w:pPr>
            <w:r w:rsidRPr="00FB6899">
              <w:rPr>
                <w:rFonts w:ascii="Times New Roman" w:hAnsi="Times New Roman" w:cs="Times New Roman"/>
                <w:sz w:val="24"/>
                <w:szCs w:val="24"/>
              </w:rPr>
              <w:t>Independent Fiscal officer</w:t>
            </w:r>
            <w:r>
              <w:rPr>
                <w:rFonts w:ascii="Times New Roman" w:hAnsi="Times New Roman" w:cs="Times New Roman"/>
                <w:sz w:val="24"/>
                <w:szCs w:val="24"/>
              </w:rPr>
              <w:t>- must be employed or engaged under a contract with the governing authority of the community school.</w:t>
            </w:r>
            <w:r w:rsidRPr="00FB6899">
              <w:rPr>
                <w:rFonts w:ascii="Times New Roman" w:hAnsi="Times New Roman" w:cs="Times New Roman"/>
                <w:sz w:val="24"/>
                <w:szCs w:val="24"/>
              </w:rPr>
              <w:t xml:space="preserve"> </w:t>
            </w:r>
          </w:p>
        </w:tc>
      </w:tr>
      <w:tr w:rsidR="008C0B4B" w:rsidTr="008C0B4B">
        <w:tc>
          <w:tcPr>
            <w:tcW w:w="2930" w:type="dxa"/>
          </w:tcPr>
          <w:p w:rsidR="008C0B4B" w:rsidRDefault="008C0B4B" w:rsidP="00FA1DC5">
            <w:pPr>
              <w:rPr>
                <w:rFonts w:ascii="Times New Roman" w:eastAsia="Times New Roman" w:hAnsi="Times New Roman" w:cs="Times New Roman"/>
                <w:sz w:val="24"/>
                <w:szCs w:val="24"/>
              </w:rPr>
            </w:pPr>
            <w:r>
              <w:rPr>
                <w:rFonts w:ascii="Times New Roman" w:eastAsia="Times New Roman" w:hAnsi="Times New Roman" w:cs="Times New Roman"/>
                <w:sz w:val="24"/>
                <w:szCs w:val="24"/>
              </w:rPr>
              <w:t>3314.02(E)(5)(6)</w:t>
            </w:r>
          </w:p>
        </w:tc>
        <w:tc>
          <w:tcPr>
            <w:tcW w:w="9598" w:type="dxa"/>
          </w:tcPr>
          <w:p w:rsidR="008C0B4B" w:rsidRDefault="008C0B4B" w:rsidP="00FA1DC5">
            <w:pPr>
              <w:rPr>
                <w:rFonts w:ascii="Times New Roman" w:eastAsia="Times New Roman" w:hAnsi="Times New Roman" w:cs="Times New Roman"/>
                <w:sz w:val="24"/>
                <w:szCs w:val="24"/>
              </w:rPr>
            </w:pPr>
            <w:r>
              <w:rPr>
                <w:rFonts w:ascii="Times New Roman" w:eastAsia="Times New Roman" w:hAnsi="Times New Roman" w:cs="Times New Roman"/>
                <w:sz w:val="24"/>
                <w:szCs w:val="24"/>
              </w:rPr>
              <w:t>Prohibits an employee of a school district or ESC or an employee of a vender that is engaged under a contract with a school district or a service center from serving on the governing authority of any community school sponsored by that district or service center.</w:t>
            </w:r>
          </w:p>
        </w:tc>
      </w:tr>
      <w:tr w:rsidR="008C0B4B" w:rsidTr="008C0B4B">
        <w:tc>
          <w:tcPr>
            <w:tcW w:w="2930" w:type="dxa"/>
          </w:tcPr>
          <w:p w:rsidR="008C0B4B" w:rsidRDefault="008C0B4B" w:rsidP="00FA1DC5">
            <w:pPr>
              <w:rPr>
                <w:rFonts w:ascii="Times New Roman" w:eastAsia="Times New Roman" w:hAnsi="Times New Roman" w:cs="Times New Roman"/>
                <w:sz w:val="24"/>
                <w:szCs w:val="24"/>
              </w:rPr>
            </w:pPr>
            <w:r>
              <w:rPr>
                <w:rFonts w:ascii="Times New Roman" w:eastAsia="Times New Roman" w:hAnsi="Times New Roman" w:cs="Times New Roman"/>
                <w:sz w:val="24"/>
                <w:szCs w:val="24"/>
              </w:rPr>
              <w:t>3314.023</w:t>
            </w:r>
          </w:p>
        </w:tc>
        <w:tc>
          <w:tcPr>
            <w:tcW w:w="9598" w:type="dxa"/>
          </w:tcPr>
          <w:p w:rsidR="008C0B4B" w:rsidRDefault="008C0B4B" w:rsidP="00612F80">
            <w:pPr>
              <w:rPr>
                <w:rFonts w:ascii="Times New Roman" w:eastAsia="Times New Roman" w:hAnsi="Times New Roman" w:cs="Times New Roman"/>
                <w:sz w:val="24"/>
                <w:szCs w:val="24"/>
              </w:rPr>
            </w:pPr>
            <w:r>
              <w:rPr>
                <w:rFonts w:ascii="Times New Roman" w:eastAsia="Times New Roman" w:hAnsi="Times New Roman" w:cs="Times New Roman"/>
                <w:sz w:val="24"/>
                <w:szCs w:val="24"/>
              </w:rPr>
              <w:t>Copies of the financial records and enrollment records shall be furnished to the sponsor, governing authority members, and fiscal officer on a monthly basis</w:t>
            </w:r>
          </w:p>
        </w:tc>
      </w:tr>
      <w:tr w:rsidR="008C0B4B" w:rsidTr="008C0B4B">
        <w:tc>
          <w:tcPr>
            <w:tcW w:w="2930" w:type="dxa"/>
          </w:tcPr>
          <w:p w:rsidR="008C0B4B" w:rsidRPr="00FA1DC5" w:rsidRDefault="008C0B4B" w:rsidP="00FA1DC5">
            <w:pPr>
              <w:rPr>
                <w:rFonts w:ascii="Times New Roman" w:eastAsia="Times New Roman" w:hAnsi="Times New Roman" w:cs="Times New Roman"/>
                <w:sz w:val="24"/>
                <w:szCs w:val="24"/>
              </w:rPr>
            </w:pPr>
            <w:r>
              <w:rPr>
                <w:rFonts w:ascii="Times New Roman" w:eastAsia="Times New Roman" w:hAnsi="Times New Roman" w:cs="Times New Roman"/>
                <w:sz w:val="24"/>
                <w:szCs w:val="24"/>
              </w:rPr>
              <w:t>3314.025(A)(B)</w:t>
            </w:r>
          </w:p>
        </w:tc>
        <w:tc>
          <w:tcPr>
            <w:tcW w:w="9598" w:type="dxa"/>
          </w:tcPr>
          <w:p w:rsidR="008C0B4B" w:rsidRPr="00737B9E" w:rsidRDefault="008C0B4B" w:rsidP="001822F4">
            <w:pPr>
              <w:rPr>
                <w:rFonts w:ascii="Times New Roman" w:hAnsi="Times New Roman" w:cs="Times New Roman"/>
                <w:sz w:val="24"/>
              </w:rPr>
            </w:pPr>
            <w:r w:rsidRPr="001822F4">
              <w:rPr>
                <w:rFonts w:ascii="Times New Roman" w:hAnsi="Times New Roman" w:cs="Times New Roman"/>
                <w:sz w:val="24"/>
              </w:rPr>
              <w:t>Each sponsor</w:t>
            </w:r>
            <w:r>
              <w:rPr>
                <w:rFonts w:ascii="Times New Roman" w:hAnsi="Times New Roman" w:cs="Times New Roman"/>
                <w:sz w:val="24"/>
              </w:rPr>
              <w:t xml:space="preserve"> shall annually submit a report describing the amount and type of expenditures made to provide oversight and technical assistance to each community school it sponsors. State Board must establish requirements and reporting procedure within 90 days of effective date.</w:t>
            </w:r>
          </w:p>
        </w:tc>
      </w:tr>
      <w:tr w:rsidR="008C0B4B" w:rsidTr="008C0B4B">
        <w:trPr>
          <w:trHeight w:val="908"/>
        </w:trPr>
        <w:tc>
          <w:tcPr>
            <w:tcW w:w="2930" w:type="dxa"/>
          </w:tcPr>
          <w:p w:rsidR="008C0B4B" w:rsidRDefault="008C0B4B" w:rsidP="00FA1DC5">
            <w:pPr>
              <w:rPr>
                <w:rFonts w:ascii="Times New Roman" w:eastAsia="Times New Roman" w:hAnsi="Times New Roman" w:cs="Times New Roman"/>
                <w:sz w:val="24"/>
                <w:szCs w:val="24"/>
              </w:rPr>
            </w:pPr>
            <w:r>
              <w:rPr>
                <w:rFonts w:ascii="Times New Roman" w:eastAsia="Times New Roman" w:hAnsi="Times New Roman" w:cs="Times New Roman"/>
                <w:sz w:val="24"/>
                <w:szCs w:val="24"/>
              </w:rPr>
              <w:t>3314.03(A)(4)</w:t>
            </w:r>
          </w:p>
        </w:tc>
        <w:tc>
          <w:tcPr>
            <w:tcW w:w="9598" w:type="dxa"/>
          </w:tcPr>
          <w:p w:rsidR="008C0B4B" w:rsidRDefault="008C0B4B" w:rsidP="00FA1DC5">
            <w:pPr>
              <w:rPr>
                <w:rFonts w:ascii="Times New Roman" w:eastAsia="Times New Roman" w:hAnsi="Times New Roman" w:cs="Times New Roman"/>
                <w:sz w:val="24"/>
                <w:szCs w:val="24"/>
              </w:rPr>
            </w:pPr>
            <w:r>
              <w:rPr>
                <w:rFonts w:ascii="Times New Roman" w:eastAsia="Times New Roman" w:hAnsi="Times New Roman" w:cs="Times New Roman"/>
                <w:sz w:val="24"/>
                <w:szCs w:val="24"/>
              </w:rPr>
              <w:t>Performance standards including but not limited to all applicable report card measures set forth in section 3302.03 or 3314.017 of the revised code be specified in contracts between a sponsor and governing authority.</w:t>
            </w:r>
          </w:p>
        </w:tc>
      </w:tr>
      <w:tr w:rsidR="008C0B4B" w:rsidTr="008C0B4B">
        <w:tc>
          <w:tcPr>
            <w:tcW w:w="2930" w:type="dxa"/>
          </w:tcPr>
          <w:p w:rsidR="008C0B4B" w:rsidRDefault="008C0B4B" w:rsidP="00FA1DC5">
            <w:pPr>
              <w:rPr>
                <w:rFonts w:ascii="Times New Roman" w:eastAsia="Times New Roman" w:hAnsi="Times New Roman" w:cs="Times New Roman"/>
                <w:sz w:val="24"/>
                <w:szCs w:val="24"/>
              </w:rPr>
            </w:pPr>
            <w:r>
              <w:rPr>
                <w:rFonts w:ascii="Times New Roman" w:eastAsia="Times New Roman" w:hAnsi="Times New Roman" w:cs="Times New Roman"/>
                <w:sz w:val="24"/>
                <w:szCs w:val="24"/>
              </w:rPr>
              <w:t>3314.03(A)(9)</w:t>
            </w:r>
          </w:p>
        </w:tc>
        <w:tc>
          <w:tcPr>
            <w:tcW w:w="9598" w:type="dxa"/>
          </w:tcPr>
          <w:p w:rsidR="008C0B4B" w:rsidRDefault="008C0B4B" w:rsidP="00FA1DC5">
            <w:pPr>
              <w:rPr>
                <w:rFonts w:ascii="Times New Roman" w:eastAsia="Times New Roman" w:hAnsi="Times New Roman" w:cs="Times New Roman"/>
                <w:sz w:val="24"/>
                <w:szCs w:val="24"/>
              </w:rPr>
            </w:pPr>
            <w:r>
              <w:rPr>
                <w:rFonts w:ascii="Times New Roman" w:eastAsia="Times New Roman" w:hAnsi="Times New Roman" w:cs="Times New Roman"/>
                <w:sz w:val="24"/>
                <w:szCs w:val="24"/>
              </w:rPr>
              <w:t>An addendum added to the contract between sponsor and governing authority that has at least the following information; detailed description of each facility, annual costs associated with leasing each facility, annual mortgage principal and interest payments, name of lender.</w:t>
            </w:r>
          </w:p>
        </w:tc>
      </w:tr>
      <w:tr w:rsidR="008C0B4B" w:rsidTr="008C0B4B">
        <w:tc>
          <w:tcPr>
            <w:tcW w:w="2930" w:type="dxa"/>
          </w:tcPr>
          <w:p w:rsidR="008C0B4B" w:rsidRDefault="008C0B4B" w:rsidP="00FA1DC5">
            <w:pPr>
              <w:rPr>
                <w:rFonts w:ascii="Times New Roman" w:eastAsia="Times New Roman" w:hAnsi="Times New Roman" w:cs="Times New Roman"/>
                <w:sz w:val="24"/>
                <w:szCs w:val="24"/>
              </w:rPr>
            </w:pPr>
            <w:r>
              <w:rPr>
                <w:rFonts w:ascii="Times New Roman" w:eastAsia="Times New Roman" w:hAnsi="Times New Roman" w:cs="Times New Roman"/>
                <w:sz w:val="24"/>
                <w:szCs w:val="24"/>
              </w:rPr>
              <w:t>3314.03(A)(15)</w:t>
            </w:r>
          </w:p>
        </w:tc>
        <w:tc>
          <w:tcPr>
            <w:tcW w:w="9598" w:type="dxa"/>
          </w:tcPr>
          <w:p w:rsidR="008C0B4B" w:rsidRDefault="008C0B4B" w:rsidP="00FA1DC5">
            <w:pPr>
              <w:rPr>
                <w:rFonts w:ascii="Times New Roman" w:eastAsia="Times New Roman" w:hAnsi="Times New Roman" w:cs="Times New Roman"/>
                <w:sz w:val="24"/>
                <w:szCs w:val="24"/>
              </w:rPr>
            </w:pPr>
            <w:r>
              <w:rPr>
                <w:rFonts w:ascii="Times New Roman" w:eastAsia="Times New Roman" w:hAnsi="Times New Roman" w:cs="Times New Roman"/>
                <w:sz w:val="24"/>
                <w:szCs w:val="24"/>
              </w:rPr>
              <w:t>Schools financial plan is subject to review and approval by ODE, In the case of existing school, the contract shall require the two most recent financial statements be submitted to ODE.</w:t>
            </w:r>
          </w:p>
        </w:tc>
      </w:tr>
      <w:tr w:rsidR="008C0B4B" w:rsidTr="008C0B4B">
        <w:trPr>
          <w:trHeight w:val="710"/>
        </w:trPr>
        <w:tc>
          <w:tcPr>
            <w:tcW w:w="2930" w:type="dxa"/>
          </w:tcPr>
          <w:p w:rsidR="008C0B4B" w:rsidRDefault="008C0B4B" w:rsidP="00FA1DC5">
            <w:pPr>
              <w:rPr>
                <w:rFonts w:ascii="Times New Roman" w:eastAsia="Times New Roman" w:hAnsi="Times New Roman" w:cs="Times New Roman"/>
                <w:sz w:val="24"/>
                <w:szCs w:val="24"/>
              </w:rPr>
            </w:pPr>
            <w:r>
              <w:rPr>
                <w:rFonts w:ascii="Times New Roman" w:eastAsia="Times New Roman" w:hAnsi="Times New Roman" w:cs="Times New Roman"/>
                <w:sz w:val="24"/>
                <w:szCs w:val="24"/>
              </w:rPr>
              <w:t>3314.03(B)(5)</w:t>
            </w:r>
          </w:p>
        </w:tc>
        <w:tc>
          <w:tcPr>
            <w:tcW w:w="9598" w:type="dxa"/>
          </w:tcPr>
          <w:p w:rsidR="008C0B4B" w:rsidRDefault="008C0B4B" w:rsidP="00FA1DC5">
            <w:pPr>
              <w:rPr>
                <w:rFonts w:ascii="Times New Roman" w:eastAsia="Times New Roman" w:hAnsi="Times New Roman" w:cs="Times New Roman"/>
                <w:sz w:val="24"/>
                <w:szCs w:val="24"/>
              </w:rPr>
            </w:pPr>
            <w:r>
              <w:rPr>
                <w:rFonts w:ascii="Times New Roman" w:eastAsia="Times New Roman" w:hAnsi="Times New Roman" w:cs="Times New Roman"/>
                <w:sz w:val="24"/>
                <w:szCs w:val="24"/>
              </w:rPr>
              <w:t>In regards to internal financial controls; ODE in consultation with the AOS shall provide guidance to assist each school in creating policies and procedures related to internal financial controls.</w:t>
            </w:r>
          </w:p>
        </w:tc>
      </w:tr>
      <w:tr w:rsidR="008C0B4B" w:rsidTr="008C0B4B">
        <w:tc>
          <w:tcPr>
            <w:tcW w:w="2930" w:type="dxa"/>
            <w:shd w:val="clear" w:color="auto" w:fill="auto"/>
          </w:tcPr>
          <w:p w:rsidR="008C0B4B" w:rsidRPr="009E366E" w:rsidRDefault="008C0B4B" w:rsidP="00FA1DC5">
            <w:pPr>
              <w:rPr>
                <w:rFonts w:ascii="Times New Roman" w:eastAsia="Times New Roman" w:hAnsi="Times New Roman" w:cs="Times New Roman"/>
                <w:color w:val="FFFFFF" w:themeColor="background1"/>
                <w:sz w:val="24"/>
                <w:szCs w:val="24"/>
              </w:rPr>
            </w:pPr>
          </w:p>
        </w:tc>
        <w:tc>
          <w:tcPr>
            <w:tcW w:w="9598" w:type="dxa"/>
            <w:shd w:val="clear" w:color="auto" w:fill="auto"/>
          </w:tcPr>
          <w:p w:rsidR="008C0B4B" w:rsidRPr="009E366E" w:rsidRDefault="008C0B4B" w:rsidP="00FA1DC5">
            <w:pPr>
              <w:rPr>
                <w:rFonts w:ascii="Times New Roman" w:eastAsia="Times New Roman" w:hAnsi="Times New Roman" w:cs="Times New Roman"/>
                <w:color w:val="FFFFFF" w:themeColor="background1"/>
                <w:sz w:val="24"/>
                <w:szCs w:val="24"/>
              </w:rPr>
            </w:pPr>
          </w:p>
        </w:tc>
      </w:tr>
      <w:tr w:rsidR="008C0B4B" w:rsidTr="008C0B4B">
        <w:tc>
          <w:tcPr>
            <w:tcW w:w="2930" w:type="dxa"/>
          </w:tcPr>
          <w:p w:rsidR="008C0B4B" w:rsidRDefault="008C0B4B" w:rsidP="00612F80">
            <w:r>
              <w:t>3314.031(A)</w:t>
            </w:r>
          </w:p>
          <w:p w:rsidR="008C0B4B" w:rsidRDefault="008C0B4B" w:rsidP="00612F80"/>
          <w:p w:rsidR="008C0B4B" w:rsidRDefault="008C0B4B" w:rsidP="00612F80"/>
          <w:p w:rsidR="008C0B4B" w:rsidRPr="005D1938" w:rsidRDefault="008C0B4B" w:rsidP="00955444">
            <w:pPr>
              <w:rPr>
                <w:color w:val="FF0000"/>
              </w:rPr>
            </w:pPr>
          </w:p>
        </w:tc>
        <w:tc>
          <w:tcPr>
            <w:tcW w:w="9598" w:type="dxa"/>
          </w:tcPr>
          <w:p w:rsidR="008C0B4B" w:rsidRDefault="008C0B4B" w:rsidP="00AD2A97">
            <w:pPr>
              <w:rPr>
                <w:rFonts w:ascii="Times New Roman" w:hAnsi="Times New Roman" w:cs="Times New Roman"/>
                <w:sz w:val="24"/>
              </w:rPr>
            </w:pPr>
            <w:r w:rsidRPr="00AD2A97">
              <w:rPr>
                <w:rFonts w:ascii="Times New Roman" w:hAnsi="Times New Roman" w:cs="Times New Roman"/>
                <w:sz w:val="24"/>
              </w:rPr>
              <w:t>Beginning Dec. 31, 2015 ODE must do all of the following;</w:t>
            </w:r>
          </w:p>
          <w:p w:rsidR="008C0B4B" w:rsidRPr="00955444" w:rsidRDefault="008C0B4B" w:rsidP="00955444">
            <w:pPr>
              <w:pStyle w:val="ListParagraph"/>
              <w:numPr>
                <w:ilvl w:val="0"/>
                <w:numId w:val="7"/>
              </w:numPr>
              <w:spacing w:after="0" w:line="240" w:lineRule="auto"/>
              <w:rPr>
                <w:rFonts w:ascii="Times New Roman" w:hAnsi="Times New Roman" w:cs="Times New Roman"/>
                <w:sz w:val="24"/>
              </w:rPr>
            </w:pPr>
            <w:r w:rsidRPr="00955444">
              <w:rPr>
                <w:rFonts w:ascii="Times New Roman" w:hAnsi="Times New Roman" w:cs="Times New Roman"/>
                <w:sz w:val="24"/>
              </w:rPr>
              <w:t>Maintain an accurate records of the names and identifying information of all entities who have entered into a contract with a governing authority of a community school to manage or operate that school</w:t>
            </w:r>
          </w:p>
          <w:p w:rsidR="008C0B4B" w:rsidRDefault="008C0B4B" w:rsidP="00955444">
            <w:pPr>
              <w:pStyle w:val="ListParagraph"/>
              <w:numPr>
                <w:ilvl w:val="0"/>
                <w:numId w:val="7"/>
              </w:numPr>
              <w:spacing w:after="0" w:line="240" w:lineRule="auto"/>
              <w:rPr>
                <w:rFonts w:ascii="Times New Roman" w:hAnsi="Times New Roman" w:cs="Times New Roman"/>
                <w:sz w:val="24"/>
              </w:rPr>
            </w:pPr>
            <w:r w:rsidRPr="00955444">
              <w:rPr>
                <w:rFonts w:ascii="Times New Roman" w:hAnsi="Times New Roman" w:cs="Times New Roman"/>
                <w:sz w:val="24"/>
              </w:rPr>
              <w:t>Receive from governing authority of each community school a copy of the contract between the governing authority and sponsor,</w:t>
            </w:r>
          </w:p>
          <w:p w:rsidR="008C0B4B" w:rsidRDefault="008C0B4B" w:rsidP="00AD2A97">
            <w:pPr>
              <w:pStyle w:val="ListParagraph"/>
              <w:numPr>
                <w:ilvl w:val="0"/>
                <w:numId w:val="7"/>
              </w:numPr>
              <w:spacing w:after="0" w:line="240" w:lineRule="auto"/>
              <w:rPr>
                <w:rFonts w:ascii="Times New Roman" w:hAnsi="Times New Roman" w:cs="Times New Roman"/>
                <w:sz w:val="24"/>
              </w:rPr>
            </w:pPr>
            <w:r>
              <w:rPr>
                <w:rFonts w:ascii="Times New Roman" w:hAnsi="Times New Roman" w:cs="Times New Roman"/>
                <w:sz w:val="24"/>
              </w:rPr>
              <w:t>N</w:t>
            </w:r>
            <w:r w:rsidRPr="00955444">
              <w:rPr>
                <w:rFonts w:ascii="Times New Roman" w:hAnsi="Times New Roman" w:cs="Times New Roman"/>
                <w:sz w:val="24"/>
              </w:rPr>
              <w:t>ot later than July 1, 2016 develop and publish annual performance reports for all operato</w:t>
            </w:r>
            <w:r>
              <w:rPr>
                <w:rFonts w:ascii="Times New Roman" w:hAnsi="Times New Roman" w:cs="Times New Roman"/>
                <w:sz w:val="24"/>
              </w:rPr>
              <w:t>r</w:t>
            </w:r>
            <w:r w:rsidRPr="00955444">
              <w:rPr>
                <w:rFonts w:ascii="Times New Roman" w:hAnsi="Times New Roman" w:cs="Times New Roman"/>
                <w:sz w:val="24"/>
              </w:rPr>
              <w:t>s of community schools and make available on ODE website</w:t>
            </w:r>
          </w:p>
          <w:p w:rsidR="008C0B4B" w:rsidRPr="00737B9E" w:rsidRDefault="008C0B4B" w:rsidP="00737B9E">
            <w:pPr>
              <w:pStyle w:val="ListParagraph"/>
              <w:spacing w:after="0" w:line="240" w:lineRule="auto"/>
              <w:rPr>
                <w:rFonts w:ascii="Times New Roman" w:hAnsi="Times New Roman" w:cs="Times New Roman"/>
                <w:sz w:val="24"/>
              </w:rPr>
            </w:pPr>
          </w:p>
        </w:tc>
      </w:tr>
      <w:tr w:rsidR="008C0B4B" w:rsidTr="008C0B4B">
        <w:tc>
          <w:tcPr>
            <w:tcW w:w="2930" w:type="dxa"/>
          </w:tcPr>
          <w:p w:rsidR="008C0B4B" w:rsidRDefault="008C0B4B" w:rsidP="00FA1DC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3314.032</w:t>
            </w:r>
          </w:p>
        </w:tc>
        <w:tc>
          <w:tcPr>
            <w:tcW w:w="9598" w:type="dxa"/>
          </w:tcPr>
          <w:p w:rsidR="008C0B4B" w:rsidRDefault="008C0B4B" w:rsidP="00FA1DC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after the effective date of this section, any new or renewed contract between the governing authority and an operator shall include at least the following information; </w:t>
            </w:r>
          </w:p>
          <w:p w:rsidR="008C0B4B" w:rsidRDefault="008C0B4B" w:rsidP="00955444">
            <w:pPr>
              <w:pStyle w:val="ListParagraph"/>
              <w:numPr>
                <w:ilvl w:val="0"/>
                <w:numId w:val="8"/>
              </w:numPr>
              <w:spacing w:after="0" w:line="240" w:lineRule="auto"/>
              <w:rPr>
                <w:rFonts w:ascii="Times New Roman" w:eastAsia="Times New Roman" w:hAnsi="Times New Roman" w:cs="Times New Roman"/>
                <w:sz w:val="24"/>
                <w:szCs w:val="24"/>
              </w:rPr>
            </w:pPr>
            <w:r w:rsidRPr="00955444">
              <w:rPr>
                <w:rFonts w:ascii="Times New Roman" w:eastAsia="Times New Roman" w:hAnsi="Times New Roman" w:cs="Times New Roman"/>
                <w:sz w:val="24"/>
                <w:szCs w:val="24"/>
              </w:rPr>
              <w:t xml:space="preserve">criteria to be used for early termination, notification procedures and timeline for early termination or nonrenewal of operator contract, </w:t>
            </w:r>
          </w:p>
          <w:p w:rsidR="008C0B4B" w:rsidRPr="00955444" w:rsidRDefault="008C0B4B" w:rsidP="00955444">
            <w:pPr>
              <w:pStyle w:val="ListParagraph"/>
              <w:numPr>
                <w:ilvl w:val="0"/>
                <w:numId w:val="8"/>
              </w:numPr>
              <w:spacing w:after="0" w:line="240" w:lineRule="auto"/>
              <w:rPr>
                <w:rFonts w:ascii="Times New Roman" w:eastAsia="Times New Roman" w:hAnsi="Times New Roman" w:cs="Times New Roman"/>
                <w:sz w:val="24"/>
                <w:szCs w:val="24"/>
              </w:rPr>
            </w:pPr>
            <w:r w:rsidRPr="00955444">
              <w:rPr>
                <w:rFonts w:ascii="Times New Roman" w:eastAsia="Times New Roman" w:hAnsi="Times New Roman" w:cs="Times New Roman"/>
                <w:sz w:val="24"/>
                <w:szCs w:val="24"/>
              </w:rPr>
              <w:t>stipulation of which entity owns all community school facilities and property including, but not limited to, equipment, furniture, fixtures, prin</w:t>
            </w:r>
            <w:r>
              <w:rPr>
                <w:rFonts w:ascii="Times New Roman" w:eastAsia="Times New Roman" w:hAnsi="Times New Roman" w:cs="Times New Roman"/>
                <w:sz w:val="24"/>
                <w:szCs w:val="24"/>
              </w:rPr>
              <w:t>ters, instructional materials and supplies, computers, printers,</w:t>
            </w:r>
            <w:r w:rsidRPr="00955444">
              <w:rPr>
                <w:rFonts w:ascii="Times New Roman" w:eastAsia="Times New Roman" w:hAnsi="Times New Roman" w:cs="Times New Roman"/>
                <w:sz w:val="24"/>
                <w:szCs w:val="24"/>
              </w:rPr>
              <w:t xml:space="preserve"> and other digital devices purchased by the governing authority or operator. </w:t>
            </w:r>
          </w:p>
          <w:p w:rsidR="008C0B4B" w:rsidRDefault="008C0B4B" w:rsidP="00FA1DC5">
            <w:pPr>
              <w:rPr>
                <w:rFonts w:ascii="Times New Roman" w:eastAsia="Times New Roman" w:hAnsi="Times New Roman" w:cs="Times New Roman"/>
                <w:sz w:val="24"/>
                <w:szCs w:val="24"/>
              </w:rPr>
            </w:pPr>
          </w:p>
        </w:tc>
      </w:tr>
      <w:tr w:rsidR="008C0B4B" w:rsidTr="008C0B4B">
        <w:trPr>
          <w:trHeight w:val="2780"/>
        </w:trPr>
        <w:tc>
          <w:tcPr>
            <w:tcW w:w="2930" w:type="dxa"/>
          </w:tcPr>
          <w:p w:rsidR="008C0B4B" w:rsidRDefault="008C0B4B" w:rsidP="00FA1DC5">
            <w:pPr>
              <w:rPr>
                <w:rFonts w:ascii="Times New Roman" w:eastAsia="Times New Roman" w:hAnsi="Times New Roman" w:cs="Times New Roman"/>
                <w:sz w:val="24"/>
                <w:szCs w:val="24"/>
              </w:rPr>
            </w:pPr>
            <w:r>
              <w:rPr>
                <w:rFonts w:ascii="Times New Roman" w:eastAsia="Times New Roman" w:hAnsi="Times New Roman" w:cs="Times New Roman"/>
                <w:sz w:val="24"/>
                <w:szCs w:val="24"/>
              </w:rPr>
              <w:t>3314.034</w:t>
            </w:r>
          </w:p>
        </w:tc>
        <w:tc>
          <w:tcPr>
            <w:tcW w:w="9598" w:type="dxa"/>
          </w:tcPr>
          <w:p w:rsidR="008C0B4B" w:rsidRPr="00F466AA" w:rsidRDefault="008C0B4B" w:rsidP="00F466AA">
            <w:pPr>
              <w:rPr>
                <w:rFonts w:ascii="Times New Roman" w:eastAsia="Times New Roman" w:hAnsi="Times New Roman" w:cs="Times New Roman"/>
                <w:szCs w:val="24"/>
              </w:rPr>
            </w:pPr>
            <w:r w:rsidRPr="00F466AA">
              <w:rPr>
                <w:rFonts w:ascii="Times New Roman" w:eastAsia="Times New Roman" w:hAnsi="Times New Roman" w:cs="Times New Roman"/>
                <w:szCs w:val="24"/>
              </w:rPr>
              <w:t>On or after Dec. 31, 2015 any community school to which either of the following conditions apply, shall first receive approval from ODE before it may enter into a contract with a new sponsor;</w:t>
            </w:r>
          </w:p>
          <w:p w:rsidR="008C0B4B" w:rsidRPr="00F466AA" w:rsidRDefault="008C0B4B" w:rsidP="00F466AA">
            <w:pPr>
              <w:pStyle w:val="ListParagraph"/>
              <w:numPr>
                <w:ilvl w:val="0"/>
                <w:numId w:val="9"/>
              </w:numPr>
              <w:spacing w:after="0" w:line="240" w:lineRule="auto"/>
              <w:rPr>
                <w:rFonts w:ascii="Times New Roman" w:eastAsia="Times New Roman" w:hAnsi="Times New Roman" w:cs="Times New Roman"/>
                <w:szCs w:val="24"/>
              </w:rPr>
            </w:pPr>
            <w:r w:rsidRPr="00F466AA">
              <w:rPr>
                <w:rFonts w:ascii="Times New Roman" w:eastAsia="Times New Roman" w:hAnsi="Times New Roman" w:cs="Times New Roman"/>
                <w:szCs w:val="24"/>
              </w:rPr>
              <w:t>Received a grade of “D” or “F” for PI score, and an overall grade of “D” or “F” for the VA progress or another measure of student academic progress if adopted by the state board on the most recent report card.</w:t>
            </w:r>
          </w:p>
          <w:p w:rsidR="008C0B4B" w:rsidRPr="00F466AA" w:rsidRDefault="008C0B4B" w:rsidP="00F466AA">
            <w:pPr>
              <w:pStyle w:val="ListParagraph"/>
              <w:numPr>
                <w:ilvl w:val="0"/>
                <w:numId w:val="9"/>
              </w:numPr>
              <w:spacing w:after="0" w:line="240" w:lineRule="auto"/>
              <w:rPr>
                <w:rFonts w:ascii="Times New Roman" w:eastAsia="Times New Roman" w:hAnsi="Times New Roman" w:cs="Times New Roman"/>
                <w:sz w:val="24"/>
                <w:szCs w:val="24"/>
              </w:rPr>
            </w:pPr>
            <w:r w:rsidRPr="00F466AA">
              <w:rPr>
                <w:rFonts w:ascii="Times New Roman" w:eastAsia="Times New Roman" w:hAnsi="Times New Roman" w:cs="Times New Roman"/>
                <w:szCs w:val="24"/>
              </w:rPr>
              <w:t>Community school whose majority of students are enrolled in a dropout recovery program and received a rating of “does not meet standards” for the annual growth measure and combined graduation rates on the most recent report card.</w:t>
            </w:r>
          </w:p>
        </w:tc>
      </w:tr>
      <w:tr w:rsidR="008C0B4B" w:rsidTr="008C0B4B">
        <w:tc>
          <w:tcPr>
            <w:tcW w:w="2930" w:type="dxa"/>
          </w:tcPr>
          <w:p w:rsidR="008C0B4B" w:rsidRDefault="008C0B4B" w:rsidP="00FA1DC5">
            <w:pPr>
              <w:rPr>
                <w:rFonts w:ascii="Times New Roman" w:eastAsia="Times New Roman" w:hAnsi="Times New Roman" w:cs="Times New Roman"/>
                <w:sz w:val="24"/>
                <w:szCs w:val="24"/>
              </w:rPr>
            </w:pPr>
            <w:r>
              <w:rPr>
                <w:rFonts w:ascii="Times New Roman" w:eastAsia="Times New Roman" w:hAnsi="Times New Roman" w:cs="Times New Roman"/>
                <w:sz w:val="24"/>
                <w:szCs w:val="24"/>
              </w:rPr>
              <w:t>3314.026- Repealed</w:t>
            </w:r>
          </w:p>
        </w:tc>
        <w:tc>
          <w:tcPr>
            <w:tcW w:w="9598" w:type="dxa"/>
          </w:tcPr>
          <w:p w:rsidR="008C0B4B" w:rsidRDefault="008C0B4B" w:rsidP="00F466AA">
            <w:pPr>
              <w:rPr>
                <w:rFonts w:ascii="Times New Roman" w:eastAsia="Times New Roman" w:hAnsi="Times New Roman" w:cs="Times New Roman"/>
                <w:szCs w:val="24"/>
              </w:rPr>
            </w:pPr>
            <w:r>
              <w:rPr>
                <w:rFonts w:ascii="Times New Roman" w:eastAsia="Times New Roman" w:hAnsi="Times New Roman" w:cs="Times New Roman"/>
                <w:szCs w:val="24"/>
              </w:rPr>
              <w:t>Prescribed an appeals procedure in cases in which the governing authority has notified the operator of its intent to terminate or not renew the operators contract.</w:t>
            </w:r>
          </w:p>
          <w:p w:rsidR="008C0B4B" w:rsidRPr="00F466AA" w:rsidRDefault="008C0B4B" w:rsidP="00F466AA">
            <w:pPr>
              <w:rPr>
                <w:rFonts w:ascii="Times New Roman" w:eastAsia="Times New Roman" w:hAnsi="Times New Roman" w:cs="Times New Roman"/>
                <w:szCs w:val="24"/>
              </w:rPr>
            </w:pPr>
          </w:p>
        </w:tc>
      </w:tr>
      <w:tr w:rsidR="008C0B4B" w:rsidTr="008C0B4B">
        <w:tc>
          <w:tcPr>
            <w:tcW w:w="2930" w:type="dxa"/>
          </w:tcPr>
          <w:p w:rsidR="008C0B4B" w:rsidRDefault="008C0B4B" w:rsidP="00CF113B">
            <w:pPr>
              <w:rPr>
                <w:rFonts w:ascii="Times New Roman" w:eastAsia="Times New Roman" w:hAnsi="Times New Roman" w:cs="Times New Roman"/>
                <w:sz w:val="24"/>
                <w:szCs w:val="24"/>
              </w:rPr>
            </w:pPr>
            <w:r>
              <w:rPr>
                <w:rFonts w:ascii="Times New Roman" w:eastAsia="Times New Roman" w:hAnsi="Times New Roman" w:cs="Times New Roman"/>
                <w:sz w:val="24"/>
                <w:szCs w:val="24"/>
              </w:rPr>
              <w:t>3314.19(N)(1)-(7)</w:t>
            </w:r>
          </w:p>
          <w:p w:rsidR="008C0B4B" w:rsidRDefault="008C0B4B" w:rsidP="00CF113B">
            <w:pPr>
              <w:rPr>
                <w:rFonts w:ascii="Times New Roman" w:eastAsia="Times New Roman" w:hAnsi="Times New Roman" w:cs="Times New Roman"/>
                <w:sz w:val="24"/>
                <w:szCs w:val="24"/>
              </w:rPr>
            </w:pPr>
          </w:p>
          <w:p w:rsidR="008C0B4B" w:rsidRDefault="008C0B4B" w:rsidP="00CF113B">
            <w:pPr>
              <w:rPr>
                <w:rFonts w:ascii="Times New Roman" w:eastAsia="Times New Roman" w:hAnsi="Times New Roman" w:cs="Times New Roman"/>
                <w:sz w:val="24"/>
                <w:szCs w:val="24"/>
              </w:rPr>
            </w:pPr>
          </w:p>
          <w:p w:rsidR="008C0B4B" w:rsidRDefault="008C0B4B" w:rsidP="00CF113B">
            <w:pPr>
              <w:rPr>
                <w:rFonts w:ascii="Times New Roman" w:eastAsia="Times New Roman" w:hAnsi="Times New Roman" w:cs="Times New Roman"/>
                <w:sz w:val="24"/>
                <w:szCs w:val="24"/>
              </w:rPr>
            </w:pPr>
          </w:p>
          <w:p w:rsidR="008C0B4B" w:rsidRDefault="008C0B4B" w:rsidP="00CF113B">
            <w:pPr>
              <w:rPr>
                <w:rFonts w:ascii="Times New Roman" w:eastAsia="Times New Roman" w:hAnsi="Times New Roman" w:cs="Times New Roman"/>
                <w:sz w:val="24"/>
                <w:szCs w:val="24"/>
              </w:rPr>
            </w:pPr>
          </w:p>
          <w:p w:rsidR="008C0B4B" w:rsidRDefault="008C0B4B" w:rsidP="00CF113B">
            <w:pPr>
              <w:rPr>
                <w:rFonts w:ascii="Times New Roman" w:eastAsia="Times New Roman" w:hAnsi="Times New Roman" w:cs="Times New Roman"/>
                <w:sz w:val="24"/>
                <w:szCs w:val="24"/>
              </w:rPr>
            </w:pPr>
          </w:p>
          <w:p w:rsidR="008C0B4B" w:rsidRDefault="008C0B4B" w:rsidP="00CF113B">
            <w:pPr>
              <w:rPr>
                <w:rFonts w:ascii="Times New Roman" w:eastAsia="Times New Roman" w:hAnsi="Times New Roman" w:cs="Times New Roman"/>
                <w:sz w:val="24"/>
                <w:szCs w:val="24"/>
              </w:rPr>
            </w:pPr>
          </w:p>
        </w:tc>
        <w:tc>
          <w:tcPr>
            <w:tcW w:w="9598" w:type="dxa"/>
          </w:tcPr>
          <w:p w:rsidR="008C0B4B" w:rsidRDefault="008C0B4B" w:rsidP="00FA1DC5">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sponsor of a school operating using the blended learning model as defined in 3301.079 must review the following information submitted by the school;</w:t>
            </w:r>
          </w:p>
          <w:p w:rsidR="008C0B4B" w:rsidRPr="00CF113B" w:rsidRDefault="008C0B4B" w:rsidP="00CF113B">
            <w:pPr>
              <w:pStyle w:val="ListParagraph"/>
              <w:numPr>
                <w:ilvl w:val="0"/>
                <w:numId w:val="6"/>
              </w:numPr>
              <w:spacing w:after="0" w:line="240" w:lineRule="auto"/>
              <w:rPr>
                <w:rFonts w:ascii="Times New Roman" w:eastAsia="Times New Roman" w:hAnsi="Times New Roman" w:cs="Times New Roman"/>
                <w:sz w:val="24"/>
                <w:szCs w:val="24"/>
              </w:rPr>
            </w:pPr>
            <w:r w:rsidRPr="00CF113B">
              <w:rPr>
                <w:rFonts w:ascii="Times New Roman" w:eastAsia="Times New Roman" w:hAnsi="Times New Roman" w:cs="Times New Roman"/>
                <w:sz w:val="24"/>
                <w:szCs w:val="24"/>
              </w:rPr>
              <w:t>What blended learning model or models will be used</w:t>
            </w:r>
          </w:p>
          <w:p w:rsidR="008C0B4B" w:rsidRPr="00CF113B" w:rsidRDefault="008C0B4B" w:rsidP="00CF113B">
            <w:pPr>
              <w:pStyle w:val="ListParagraph"/>
              <w:numPr>
                <w:ilvl w:val="0"/>
                <w:numId w:val="6"/>
              </w:numPr>
              <w:spacing w:after="0" w:line="240" w:lineRule="auto"/>
              <w:rPr>
                <w:rFonts w:ascii="Times New Roman" w:eastAsia="Times New Roman" w:hAnsi="Times New Roman" w:cs="Times New Roman"/>
                <w:sz w:val="24"/>
                <w:szCs w:val="24"/>
              </w:rPr>
            </w:pPr>
            <w:r w:rsidRPr="00CF113B">
              <w:rPr>
                <w:rFonts w:ascii="Times New Roman" w:eastAsia="Times New Roman" w:hAnsi="Times New Roman" w:cs="Times New Roman"/>
                <w:sz w:val="24"/>
                <w:szCs w:val="24"/>
              </w:rPr>
              <w:t>Description of how student instructional needs will be determined and documented</w:t>
            </w:r>
          </w:p>
          <w:p w:rsidR="008C0B4B" w:rsidRDefault="008C0B4B" w:rsidP="00CF113B">
            <w:pPr>
              <w:pStyle w:val="ListParagraph"/>
              <w:numPr>
                <w:ilvl w:val="0"/>
                <w:numId w:val="6"/>
              </w:numPr>
              <w:spacing w:after="0" w:line="240" w:lineRule="auto"/>
              <w:rPr>
                <w:rFonts w:ascii="Times New Roman" w:eastAsia="Times New Roman" w:hAnsi="Times New Roman" w:cs="Times New Roman"/>
                <w:sz w:val="24"/>
                <w:szCs w:val="24"/>
              </w:rPr>
            </w:pPr>
            <w:r w:rsidRPr="00CF113B">
              <w:rPr>
                <w:rFonts w:ascii="Times New Roman" w:eastAsia="Times New Roman" w:hAnsi="Times New Roman" w:cs="Times New Roman"/>
                <w:sz w:val="24"/>
                <w:szCs w:val="24"/>
              </w:rPr>
              <w:t xml:space="preserve">Method to be used for determining competency, granting credit, and promoting student </w:t>
            </w:r>
            <w:r>
              <w:rPr>
                <w:rFonts w:ascii="Times New Roman" w:eastAsia="Times New Roman" w:hAnsi="Times New Roman" w:cs="Times New Roman"/>
                <w:sz w:val="24"/>
                <w:szCs w:val="24"/>
              </w:rPr>
              <w:t>to a higher grade level.</w:t>
            </w:r>
          </w:p>
          <w:p w:rsidR="008C0B4B" w:rsidRDefault="008C0B4B" w:rsidP="00CF113B">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Attendance requirements, including how school will document participation in learning opportunities.</w:t>
            </w:r>
          </w:p>
          <w:p w:rsidR="008C0B4B" w:rsidRDefault="008C0B4B" w:rsidP="00CF113B">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student progress will be monitored</w:t>
            </w:r>
          </w:p>
          <w:p w:rsidR="008C0B4B" w:rsidRDefault="008C0B4B" w:rsidP="00CF113B">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private student data will be protected</w:t>
            </w:r>
          </w:p>
          <w:p w:rsidR="008C0B4B" w:rsidRPr="00CF113B" w:rsidRDefault="008C0B4B" w:rsidP="00CF113B">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Professional development activities that will be offered to teachers.</w:t>
            </w:r>
          </w:p>
          <w:p w:rsidR="008C0B4B" w:rsidRDefault="008C0B4B" w:rsidP="00FA1DC5">
            <w:pPr>
              <w:rPr>
                <w:rFonts w:ascii="Times New Roman" w:eastAsia="Times New Roman" w:hAnsi="Times New Roman" w:cs="Times New Roman"/>
                <w:sz w:val="24"/>
                <w:szCs w:val="24"/>
              </w:rPr>
            </w:pPr>
          </w:p>
        </w:tc>
      </w:tr>
      <w:tr w:rsidR="008C0B4B" w:rsidTr="008C0B4B">
        <w:tc>
          <w:tcPr>
            <w:tcW w:w="2930" w:type="dxa"/>
          </w:tcPr>
          <w:p w:rsidR="008C0B4B" w:rsidRDefault="008C0B4B" w:rsidP="00FA1DC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3314.23(C)</w:t>
            </w:r>
          </w:p>
        </w:tc>
        <w:tc>
          <w:tcPr>
            <w:tcW w:w="9598" w:type="dxa"/>
          </w:tcPr>
          <w:p w:rsidR="008C0B4B" w:rsidRDefault="008C0B4B" w:rsidP="00FA1DC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Sponsor of each E-School shall be responsible for monitoring and ensuring compliance with the online learning standards described in division (A) &amp; (B) of section 3314.23. They also shall report a schools failure to comply with the standards to ODE as prescribed by them. </w:t>
            </w:r>
          </w:p>
        </w:tc>
      </w:tr>
      <w:tr w:rsidR="008C0B4B" w:rsidTr="008C0B4B">
        <w:trPr>
          <w:trHeight w:val="827"/>
        </w:trPr>
        <w:tc>
          <w:tcPr>
            <w:tcW w:w="2930" w:type="dxa"/>
          </w:tcPr>
          <w:p w:rsidR="008C0B4B" w:rsidRDefault="008C0B4B" w:rsidP="00FA1DC5">
            <w:pPr>
              <w:rPr>
                <w:rFonts w:ascii="Times New Roman" w:eastAsia="Times New Roman" w:hAnsi="Times New Roman" w:cs="Times New Roman"/>
                <w:sz w:val="24"/>
                <w:szCs w:val="24"/>
              </w:rPr>
            </w:pPr>
            <w:r>
              <w:t>3314.46(A)(B)</w:t>
            </w:r>
          </w:p>
        </w:tc>
        <w:tc>
          <w:tcPr>
            <w:tcW w:w="9598" w:type="dxa"/>
          </w:tcPr>
          <w:p w:rsidR="008C0B4B" w:rsidRPr="00DE1389" w:rsidRDefault="008C0B4B" w:rsidP="00DE1389">
            <w:pPr>
              <w:rPr>
                <w:rFonts w:ascii="Times New Roman" w:hAnsi="Times New Roman" w:cs="Times New Roman"/>
                <w:sz w:val="24"/>
              </w:rPr>
            </w:pPr>
            <w:r w:rsidRPr="00612F80">
              <w:t xml:space="preserve"> </w:t>
            </w:r>
            <w:r w:rsidRPr="00DE1389">
              <w:rPr>
                <w:rFonts w:ascii="Times New Roman" w:hAnsi="Times New Roman" w:cs="Times New Roman"/>
                <w:sz w:val="24"/>
              </w:rPr>
              <w:t>No sponsor shall sell any goods or services to any community schools it oversees.</w:t>
            </w:r>
          </w:p>
          <w:p w:rsidR="008C0B4B" w:rsidRPr="00DE1389" w:rsidRDefault="008C0B4B" w:rsidP="00DE1389">
            <w:pPr>
              <w:rPr>
                <w:rFonts w:ascii="Times New Roman" w:hAnsi="Times New Roman" w:cs="Times New Roman"/>
                <w:sz w:val="24"/>
              </w:rPr>
            </w:pPr>
            <w:r w:rsidRPr="00DE1389">
              <w:rPr>
                <w:rFonts w:ascii="Times New Roman" w:hAnsi="Times New Roman" w:cs="Times New Roman"/>
                <w:sz w:val="24"/>
              </w:rPr>
              <w:t>If a contract was entered into prior to the effective date of this section, the sponsor shall not be required to comply with this section until expiration of that contract.</w:t>
            </w:r>
          </w:p>
          <w:p w:rsidR="008C0B4B" w:rsidRPr="00612F80" w:rsidRDefault="008C0B4B" w:rsidP="00612F80"/>
        </w:tc>
      </w:tr>
    </w:tbl>
    <w:p w:rsidR="003C3AF7" w:rsidRDefault="003C3AF7"/>
    <w:p w:rsidR="003C3AF7" w:rsidRDefault="003C3AF7"/>
    <w:p w:rsidR="00C27BDF" w:rsidRDefault="00C27BDF">
      <w:r>
        <w:t xml:space="preserve"> </w:t>
      </w:r>
    </w:p>
    <w:sectPr w:rsidR="00C27BDF" w:rsidSect="00DD40EF">
      <w:headerReference w:type="default" r:id="rId9"/>
      <w:headerReference w:type="first" r:id="rId10"/>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956" w:rsidRDefault="004B2956" w:rsidP="009E366E">
      <w:pPr>
        <w:spacing w:after="0" w:line="240" w:lineRule="auto"/>
      </w:pPr>
      <w:r>
        <w:separator/>
      </w:r>
    </w:p>
  </w:endnote>
  <w:endnote w:type="continuationSeparator" w:id="0">
    <w:p w:rsidR="004B2956" w:rsidRDefault="004B2956" w:rsidP="009E3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956" w:rsidRDefault="004B2956" w:rsidP="009E366E">
      <w:pPr>
        <w:spacing w:after="0" w:line="240" w:lineRule="auto"/>
      </w:pPr>
      <w:r>
        <w:separator/>
      </w:r>
    </w:p>
  </w:footnote>
  <w:footnote w:type="continuationSeparator" w:id="0">
    <w:p w:rsidR="004B2956" w:rsidRDefault="004B2956" w:rsidP="009E36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956" w:rsidRPr="00DD40EF" w:rsidRDefault="004B2956" w:rsidP="009E366E">
    <w:pPr>
      <w:pStyle w:val="Header"/>
      <w:jc w:val="center"/>
      <w:rPr>
        <w:b/>
        <w:sz w:val="44"/>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956" w:rsidRPr="00DD40EF" w:rsidRDefault="004B2956" w:rsidP="00DD40EF">
    <w:pPr>
      <w:pStyle w:val="Header"/>
      <w:jc w:val="center"/>
      <w:rPr>
        <w:sz w:val="40"/>
        <w:u w:val="single"/>
      </w:rPr>
    </w:pPr>
    <w:r w:rsidRPr="00DD40EF">
      <w:rPr>
        <w:sz w:val="40"/>
        <w:u w:val="single"/>
      </w:rPr>
      <w:t>House Bill 2- Provisions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77B93"/>
    <w:multiLevelType w:val="hybridMultilevel"/>
    <w:tmpl w:val="FE34C170"/>
    <w:lvl w:ilvl="0" w:tplc="9266F1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7A380D"/>
    <w:multiLevelType w:val="hybridMultilevel"/>
    <w:tmpl w:val="2AF66FD0"/>
    <w:lvl w:ilvl="0" w:tplc="00AC3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B22F45"/>
    <w:multiLevelType w:val="multilevel"/>
    <w:tmpl w:val="3A1E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C142E6"/>
    <w:multiLevelType w:val="hybridMultilevel"/>
    <w:tmpl w:val="74EC13B0"/>
    <w:lvl w:ilvl="0" w:tplc="A336FB98">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7CA1CAC"/>
    <w:multiLevelType w:val="hybridMultilevel"/>
    <w:tmpl w:val="56349162"/>
    <w:lvl w:ilvl="0" w:tplc="B02E82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AA345D"/>
    <w:multiLevelType w:val="hybridMultilevel"/>
    <w:tmpl w:val="74EC13B0"/>
    <w:lvl w:ilvl="0" w:tplc="A336FB98">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C5C651C"/>
    <w:multiLevelType w:val="hybridMultilevel"/>
    <w:tmpl w:val="71624C62"/>
    <w:lvl w:ilvl="0" w:tplc="DE1691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61783B"/>
    <w:multiLevelType w:val="hybridMultilevel"/>
    <w:tmpl w:val="094853E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3AE3A47"/>
    <w:multiLevelType w:val="hybridMultilevel"/>
    <w:tmpl w:val="9496A7EE"/>
    <w:lvl w:ilvl="0" w:tplc="2B362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5"/>
  </w:num>
  <w:num w:numId="5">
    <w:abstractNumId w:val="6"/>
  </w:num>
  <w:num w:numId="6">
    <w:abstractNumId w:val="8"/>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09F"/>
    <w:rsid w:val="00037FFD"/>
    <w:rsid w:val="000D31D0"/>
    <w:rsid w:val="00100F95"/>
    <w:rsid w:val="00155D2A"/>
    <w:rsid w:val="001822F4"/>
    <w:rsid w:val="001C7428"/>
    <w:rsid w:val="00250476"/>
    <w:rsid w:val="00352953"/>
    <w:rsid w:val="00374949"/>
    <w:rsid w:val="003C3AF7"/>
    <w:rsid w:val="003E7CBA"/>
    <w:rsid w:val="0041318B"/>
    <w:rsid w:val="00454F2B"/>
    <w:rsid w:val="004B2956"/>
    <w:rsid w:val="004D6EB2"/>
    <w:rsid w:val="005D0DB0"/>
    <w:rsid w:val="005F1F14"/>
    <w:rsid w:val="00602046"/>
    <w:rsid w:val="0060209F"/>
    <w:rsid w:val="00612F80"/>
    <w:rsid w:val="00737B9E"/>
    <w:rsid w:val="00746398"/>
    <w:rsid w:val="00761895"/>
    <w:rsid w:val="00792503"/>
    <w:rsid w:val="007A2958"/>
    <w:rsid w:val="008C0B4B"/>
    <w:rsid w:val="008F3550"/>
    <w:rsid w:val="009257E9"/>
    <w:rsid w:val="00940052"/>
    <w:rsid w:val="00955444"/>
    <w:rsid w:val="009B0FD9"/>
    <w:rsid w:val="009E366E"/>
    <w:rsid w:val="00A211A1"/>
    <w:rsid w:val="00A8789E"/>
    <w:rsid w:val="00AC20E3"/>
    <w:rsid w:val="00AD22C6"/>
    <w:rsid w:val="00AD2A97"/>
    <w:rsid w:val="00AE1459"/>
    <w:rsid w:val="00B81F35"/>
    <w:rsid w:val="00B9092C"/>
    <w:rsid w:val="00C26078"/>
    <w:rsid w:val="00C27BDF"/>
    <w:rsid w:val="00C63E2A"/>
    <w:rsid w:val="00C76CB8"/>
    <w:rsid w:val="00CF113B"/>
    <w:rsid w:val="00CF7B9D"/>
    <w:rsid w:val="00DD40EF"/>
    <w:rsid w:val="00DE1389"/>
    <w:rsid w:val="00E22B4F"/>
    <w:rsid w:val="00F15FC0"/>
    <w:rsid w:val="00F466AA"/>
    <w:rsid w:val="00FA1DC5"/>
    <w:rsid w:val="00FB6899"/>
    <w:rsid w:val="00FC3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0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7BDF"/>
    <w:rPr>
      <w:color w:val="0563C1" w:themeColor="hyperlink"/>
      <w:u w:val="single"/>
    </w:rPr>
  </w:style>
  <w:style w:type="paragraph" w:styleId="ListParagraph">
    <w:name w:val="List Paragraph"/>
    <w:basedOn w:val="Normal"/>
    <w:uiPriority w:val="34"/>
    <w:qFormat/>
    <w:rsid w:val="00B9092C"/>
    <w:pPr>
      <w:spacing w:after="200" w:line="276" w:lineRule="auto"/>
      <w:ind w:left="720"/>
      <w:contextualSpacing/>
    </w:pPr>
  </w:style>
  <w:style w:type="paragraph" w:styleId="Header">
    <w:name w:val="header"/>
    <w:basedOn w:val="Normal"/>
    <w:link w:val="HeaderChar"/>
    <w:uiPriority w:val="99"/>
    <w:unhideWhenUsed/>
    <w:rsid w:val="009E36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66E"/>
  </w:style>
  <w:style w:type="paragraph" w:styleId="Footer">
    <w:name w:val="footer"/>
    <w:basedOn w:val="Normal"/>
    <w:link w:val="FooterChar"/>
    <w:uiPriority w:val="99"/>
    <w:unhideWhenUsed/>
    <w:rsid w:val="009E36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6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0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7BDF"/>
    <w:rPr>
      <w:color w:val="0563C1" w:themeColor="hyperlink"/>
      <w:u w:val="single"/>
    </w:rPr>
  </w:style>
  <w:style w:type="paragraph" w:styleId="ListParagraph">
    <w:name w:val="List Paragraph"/>
    <w:basedOn w:val="Normal"/>
    <w:uiPriority w:val="34"/>
    <w:qFormat/>
    <w:rsid w:val="00B9092C"/>
    <w:pPr>
      <w:spacing w:after="200" w:line="276" w:lineRule="auto"/>
      <w:ind w:left="720"/>
      <w:contextualSpacing/>
    </w:pPr>
  </w:style>
  <w:style w:type="paragraph" w:styleId="Header">
    <w:name w:val="header"/>
    <w:basedOn w:val="Normal"/>
    <w:link w:val="HeaderChar"/>
    <w:uiPriority w:val="99"/>
    <w:unhideWhenUsed/>
    <w:rsid w:val="009E36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66E"/>
  </w:style>
  <w:style w:type="paragraph" w:styleId="Footer">
    <w:name w:val="footer"/>
    <w:basedOn w:val="Normal"/>
    <w:link w:val="FooterChar"/>
    <w:uiPriority w:val="99"/>
    <w:unhideWhenUsed/>
    <w:rsid w:val="009E36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909343">
      <w:bodyDiv w:val="1"/>
      <w:marLeft w:val="0"/>
      <w:marRight w:val="0"/>
      <w:marTop w:val="0"/>
      <w:marBottom w:val="0"/>
      <w:divBdr>
        <w:top w:val="none" w:sz="0" w:space="0" w:color="auto"/>
        <w:left w:val="none" w:sz="0" w:space="0" w:color="auto"/>
        <w:bottom w:val="none" w:sz="0" w:space="0" w:color="auto"/>
        <w:right w:val="none" w:sz="0" w:space="0" w:color="auto"/>
      </w:divBdr>
      <w:divsChild>
        <w:div w:id="965552087">
          <w:marLeft w:val="0"/>
          <w:marRight w:val="0"/>
          <w:marTop w:val="0"/>
          <w:marBottom w:val="0"/>
          <w:divBdr>
            <w:top w:val="none" w:sz="0" w:space="0" w:color="auto"/>
            <w:left w:val="none" w:sz="0" w:space="0" w:color="auto"/>
            <w:bottom w:val="none" w:sz="0" w:space="0" w:color="auto"/>
            <w:right w:val="none" w:sz="0" w:space="0" w:color="auto"/>
          </w:divBdr>
        </w:div>
        <w:div w:id="24139091">
          <w:marLeft w:val="0"/>
          <w:marRight w:val="0"/>
          <w:marTop w:val="0"/>
          <w:marBottom w:val="0"/>
          <w:divBdr>
            <w:top w:val="none" w:sz="0" w:space="0" w:color="auto"/>
            <w:left w:val="none" w:sz="0" w:space="0" w:color="auto"/>
            <w:bottom w:val="none" w:sz="0" w:space="0" w:color="auto"/>
            <w:right w:val="none" w:sz="0" w:space="0" w:color="auto"/>
          </w:divBdr>
        </w:div>
        <w:div w:id="1799638438">
          <w:marLeft w:val="0"/>
          <w:marRight w:val="0"/>
          <w:marTop w:val="0"/>
          <w:marBottom w:val="0"/>
          <w:divBdr>
            <w:top w:val="none" w:sz="0" w:space="0" w:color="auto"/>
            <w:left w:val="none" w:sz="0" w:space="0" w:color="auto"/>
            <w:bottom w:val="none" w:sz="0" w:space="0" w:color="auto"/>
            <w:right w:val="none" w:sz="0" w:space="0" w:color="auto"/>
          </w:divBdr>
        </w:div>
        <w:div w:id="2081755814">
          <w:marLeft w:val="0"/>
          <w:marRight w:val="0"/>
          <w:marTop w:val="0"/>
          <w:marBottom w:val="0"/>
          <w:divBdr>
            <w:top w:val="none" w:sz="0" w:space="0" w:color="auto"/>
            <w:left w:val="none" w:sz="0" w:space="0" w:color="auto"/>
            <w:bottom w:val="none" w:sz="0" w:space="0" w:color="auto"/>
            <w:right w:val="none" w:sz="0" w:space="0" w:color="auto"/>
          </w:divBdr>
        </w:div>
        <w:div w:id="1880893941">
          <w:marLeft w:val="0"/>
          <w:marRight w:val="0"/>
          <w:marTop w:val="0"/>
          <w:marBottom w:val="0"/>
          <w:divBdr>
            <w:top w:val="none" w:sz="0" w:space="0" w:color="auto"/>
            <w:left w:val="none" w:sz="0" w:space="0" w:color="auto"/>
            <w:bottom w:val="none" w:sz="0" w:space="0" w:color="auto"/>
            <w:right w:val="none" w:sz="0" w:space="0" w:color="auto"/>
          </w:divBdr>
        </w:div>
        <w:div w:id="787702238">
          <w:marLeft w:val="0"/>
          <w:marRight w:val="0"/>
          <w:marTop w:val="0"/>
          <w:marBottom w:val="0"/>
          <w:divBdr>
            <w:top w:val="none" w:sz="0" w:space="0" w:color="auto"/>
            <w:left w:val="none" w:sz="0" w:space="0" w:color="auto"/>
            <w:bottom w:val="none" w:sz="0" w:space="0" w:color="auto"/>
            <w:right w:val="none" w:sz="0" w:space="0" w:color="auto"/>
          </w:divBdr>
        </w:div>
      </w:divsChild>
    </w:div>
    <w:div w:id="1040664598">
      <w:bodyDiv w:val="1"/>
      <w:marLeft w:val="0"/>
      <w:marRight w:val="0"/>
      <w:marTop w:val="0"/>
      <w:marBottom w:val="0"/>
      <w:divBdr>
        <w:top w:val="none" w:sz="0" w:space="0" w:color="auto"/>
        <w:left w:val="none" w:sz="0" w:space="0" w:color="auto"/>
        <w:bottom w:val="none" w:sz="0" w:space="0" w:color="auto"/>
        <w:right w:val="none" w:sz="0" w:space="0" w:color="auto"/>
      </w:divBdr>
      <w:divsChild>
        <w:div w:id="414591271">
          <w:marLeft w:val="0"/>
          <w:marRight w:val="0"/>
          <w:marTop w:val="0"/>
          <w:marBottom w:val="0"/>
          <w:divBdr>
            <w:top w:val="none" w:sz="0" w:space="0" w:color="auto"/>
            <w:left w:val="none" w:sz="0" w:space="0" w:color="auto"/>
            <w:bottom w:val="none" w:sz="0" w:space="0" w:color="auto"/>
            <w:right w:val="none" w:sz="0" w:space="0" w:color="auto"/>
          </w:divBdr>
        </w:div>
        <w:div w:id="1450592241">
          <w:marLeft w:val="0"/>
          <w:marRight w:val="0"/>
          <w:marTop w:val="0"/>
          <w:marBottom w:val="0"/>
          <w:divBdr>
            <w:top w:val="none" w:sz="0" w:space="0" w:color="auto"/>
            <w:left w:val="none" w:sz="0" w:space="0" w:color="auto"/>
            <w:bottom w:val="none" w:sz="0" w:space="0" w:color="auto"/>
            <w:right w:val="none" w:sz="0" w:space="0" w:color="auto"/>
          </w:divBdr>
        </w:div>
        <w:div w:id="2082557490">
          <w:marLeft w:val="0"/>
          <w:marRight w:val="0"/>
          <w:marTop w:val="0"/>
          <w:marBottom w:val="0"/>
          <w:divBdr>
            <w:top w:val="none" w:sz="0" w:space="0" w:color="auto"/>
            <w:left w:val="none" w:sz="0" w:space="0" w:color="auto"/>
            <w:bottom w:val="none" w:sz="0" w:space="0" w:color="auto"/>
            <w:right w:val="none" w:sz="0" w:space="0" w:color="auto"/>
          </w:divBdr>
        </w:div>
        <w:div w:id="1978679782">
          <w:marLeft w:val="0"/>
          <w:marRight w:val="0"/>
          <w:marTop w:val="0"/>
          <w:marBottom w:val="0"/>
          <w:divBdr>
            <w:top w:val="none" w:sz="0" w:space="0" w:color="auto"/>
            <w:left w:val="none" w:sz="0" w:space="0" w:color="auto"/>
            <w:bottom w:val="none" w:sz="0" w:space="0" w:color="auto"/>
            <w:right w:val="none" w:sz="0" w:space="0" w:color="auto"/>
          </w:divBdr>
        </w:div>
        <w:div w:id="686449909">
          <w:marLeft w:val="0"/>
          <w:marRight w:val="0"/>
          <w:marTop w:val="0"/>
          <w:marBottom w:val="0"/>
          <w:divBdr>
            <w:top w:val="none" w:sz="0" w:space="0" w:color="auto"/>
            <w:left w:val="none" w:sz="0" w:space="0" w:color="auto"/>
            <w:bottom w:val="none" w:sz="0" w:space="0" w:color="auto"/>
            <w:right w:val="none" w:sz="0" w:space="0" w:color="auto"/>
          </w:divBdr>
        </w:div>
        <w:div w:id="987782348">
          <w:marLeft w:val="0"/>
          <w:marRight w:val="0"/>
          <w:marTop w:val="0"/>
          <w:marBottom w:val="0"/>
          <w:divBdr>
            <w:top w:val="none" w:sz="0" w:space="0" w:color="auto"/>
            <w:left w:val="none" w:sz="0" w:space="0" w:color="auto"/>
            <w:bottom w:val="none" w:sz="0" w:space="0" w:color="auto"/>
            <w:right w:val="none" w:sz="0" w:space="0" w:color="auto"/>
          </w:divBdr>
        </w:div>
        <w:div w:id="384379165">
          <w:marLeft w:val="0"/>
          <w:marRight w:val="0"/>
          <w:marTop w:val="0"/>
          <w:marBottom w:val="0"/>
          <w:divBdr>
            <w:top w:val="none" w:sz="0" w:space="0" w:color="auto"/>
            <w:left w:val="none" w:sz="0" w:space="0" w:color="auto"/>
            <w:bottom w:val="none" w:sz="0" w:space="0" w:color="auto"/>
            <w:right w:val="none" w:sz="0" w:space="0" w:color="auto"/>
          </w:divBdr>
        </w:div>
        <w:div w:id="1552300175">
          <w:marLeft w:val="0"/>
          <w:marRight w:val="0"/>
          <w:marTop w:val="0"/>
          <w:marBottom w:val="0"/>
          <w:divBdr>
            <w:top w:val="none" w:sz="0" w:space="0" w:color="auto"/>
            <w:left w:val="none" w:sz="0" w:space="0" w:color="auto"/>
            <w:bottom w:val="none" w:sz="0" w:space="0" w:color="auto"/>
            <w:right w:val="none" w:sz="0" w:space="0" w:color="auto"/>
          </w:divBdr>
        </w:div>
        <w:div w:id="1796294408">
          <w:marLeft w:val="0"/>
          <w:marRight w:val="0"/>
          <w:marTop w:val="0"/>
          <w:marBottom w:val="0"/>
          <w:divBdr>
            <w:top w:val="none" w:sz="0" w:space="0" w:color="auto"/>
            <w:left w:val="none" w:sz="0" w:space="0" w:color="auto"/>
            <w:bottom w:val="none" w:sz="0" w:space="0" w:color="auto"/>
            <w:right w:val="none" w:sz="0" w:space="0" w:color="auto"/>
          </w:divBdr>
        </w:div>
        <w:div w:id="616451164">
          <w:marLeft w:val="0"/>
          <w:marRight w:val="0"/>
          <w:marTop w:val="0"/>
          <w:marBottom w:val="0"/>
          <w:divBdr>
            <w:top w:val="none" w:sz="0" w:space="0" w:color="auto"/>
            <w:left w:val="none" w:sz="0" w:space="0" w:color="auto"/>
            <w:bottom w:val="none" w:sz="0" w:space="0" w:color="auto"/>
            <w:right w:val="none" w:sz="0" w:space="0" w:color="auto"/>
          </w:divBdr>
        </w:div>
        <w:div w:id="1931767824">
          <w:marLeft w:val="0"/>
          <w:marRight w:val="0"/>
          <w:marTop w:val="0"/>
          <w:marBottom w:val="0"/>
          <w:divBdr>
            <w:top w:val="none" w:sz="0" w:space="0" w:color="auto"/>
            <w:left w:val="none" w:sz="0" w:space="0" w:color="auto"/>
            <w:bottom w:val="none" w:sz="0" w:space="0" w:color="auto"/>
            <w:right w:val="none" w:sz="0" w:space="0" w:color="auto"/>
          </w:divBdr>
        </w:div>
      </w:divsChild>
    </w:div>
    <w:div w:id="1078136755">
      <w:bodyDiv w:val="1"/>
      <w:marLeft w:val="0"/>
      <w:marRight w:val="0"/>
      <w:marTop w:val="0"/>
      <w:marBottom w:val="0"/>
      <w:divBdr>
        <w:top w:val="none" w:sz="0" w:space="0" w:color="auto"/>
        <w:left w:val="none" w:sz="0" w:space="0" w:color="auto"/>
        <w:bottom w:val="none" w:sz="0" w:space="0" w:color="auto"/>
        <w:right w:val="none" w:sz="0" w:space="0" w:color="auto"/>
      </w:divBdr>
      <w:divsChild>
        <w:div w:id="2107379539">
          <w:marLeft w:val="0"/>
          <w:marRight w:val="0"/>
          <w:marTop w:val="0"/>
          <w:marBottom w:val="0"/>
          <w:divBdr>
            <w:top w:val="none" w:sz="0" w:space="0" w:color="auto"/>
            <w:left w:val="none" w:sz="0" w:space="0" w:color="auto"/>
            <w:bottom w:val="none" w:sz="0" w:space="0" w:color="auto"/>
            <w:right w:val="none" w:sz="0" w:space="0" w:color="auto"/>
          </w:divBdr>
        </w:div>
        <w:div w:id="17581459">
          <w:marLeft w:val="0"/>
          <w:marRight w:val="0"/>
          <w:marTop w:val="0"/>
          <w:marBottom w:val="0"/>
          <w:divBdr>
            <w:top w:val="none" w:sz="0" w:space="0" w:color="auto"/>
            <w:left w:val="none" w:sz="0" w:space="0" w:color="auto"/>
            <w:bottom w:val="none" w:sz="0" w:space="0" w:color="auto"/>
            <w:right w:val="none" w:sz="0" w:space="0" w:color="auto"/>
          </w:divBdr>
        </w:div>
        <w:div w:id="725419261">
          <w:marLeft w:val="0"/>
          <w:marRight w:val="0"/>
          <w:marTop w:val="0"/>
          <w:marBottom w:val="0"/>
          <w:divBdr>
            <w:top w:val="none" w:sz="0" w:space="0" w:color="auto"/>
            <w:left w:val="none" w:sz="0" w:space="0" w:color="auto"/>
            <w:bottom w:val="none" w:sz="0" w:space="0" w:color="auto"/>
            <w:right w:val="none" w:sz="0" w:space="0" w:color="auto"/>
          </w:divBdr>
        </w:div>
        <w:div w:id="1502427734">
          <w:marLeft w:val="0"/>
          <w:marRight w:val="0"/>
          <w:marTop w:val="0"/>
          <w:marBottom w:val="0"/>
          <w:divBdr>
            <w:top w:val="none" w:sz="0" w:space="0" w:color="auto"/>
            <w:left w:val="none" w:sz="0" w:space="0" w:color="auto"/>
            <w:bottom w:val="none" w:sz="0" w:space="0" w:color="auto"/>
            <w:right w:val="none" w:sz="0" w:space="0" w:color="auto"/>
          </w:divBdr>
        </w:div>
        <w:div w:id="349796064">
          <w:marLeft w:val="0"/>
          <w:marRight w:val="0"/>
          <w:marTop w:val="0"/>
          <w:marBottom w:val="0"/>
          <w:divBdr>
            <w:top w:val="none" w:sz="0" w:space="0" w:color="auto"/>
            <w:left w:val="none" w:sz="0" w:space="0" w:color="auto"/>
            <w:bottom w:val="none" w:sz="0" w:space="0" w:color="auto"/>
            <w:right w:val="none" w:sz="0" w:space="0" w:color="auto"/>
          </w:divBdr>
        </w:div>
        <w:div w:id="575676933">
          <w:marLeft w:val="0"/>
          <w:marRight w:val="0"/>
          <w:marTop w:val="0"/>
          <w:marBottom w:val="0"/>
          <w:divBdr>
            <w:top w:val="none" w:sz="0" w:space="0" w:color="auto"/>
            <w:left w:val="none" w:sz="0" w:space="0" w:color="auto"/>
            <w:bottom w:val="none" w:sz="0" w:space="0" w:color="auto"/>
            <w:right w:val="none" w:sz="0" w:space="0" w:color="auto"/>
          </w:divBdr>
        </w:div>
        <w:div w:id="965310045">
          <w:marLeft w:val="0"/>
          <w:marRight w:val="0"/>
          <w:marTop w:val="0"/>
          <w:marBottom w:val="0"/>
          <w:divBdr>
            <w:top w:val="none" w:sz="0" w:space="0" w:color="auto"/>
            <w:left w:val="none" w:sz="0" w:space="0" w:color="auto"/>
            <w:bottom w:val="none" w:sz="0" w:space="0" w:color="auto"/>
            <w:right w:val="none" w:sz="0" w:space="0" w:color="auto"/>
          </w:divBdr>
        </w:div>
        <w:div w:id="1951427983">
          <w:marLeft w:val="0"/>
          <w:marRight w:val="0"/>
          <w:marTop w:val="0"/>
          <w:marBottom w:val="0"/>
          <w:divBdr>
            <w:top w:val="none" w:sz="0" w:space="0" w:color="auto"/>
            <w:left w:val="none" w:sz="0" w:space="0" w:color="auto"/>
            <w:bottom w:val="none" w:sz="0" w:space="0" w:color="auto"/>
            <w:right w:val="none" w:sz="0" w:space="0" w:color="auto"/>
          </w:divBdr>
        </w:div>
      </w:divsChild>
    </w:div>
    <w:div w:id="1377854176">
      <w:bodyDiv w:val="1"/>
      <w:marLeft w:val="0"/>
      <w:marRight w:val="0"/>
      <w:marTop w:val="0"/>
      <w:marBottom w:val="0"/>
      <w:divBdr>
        <w:top w:val="none" w:sz="0" w:space="0" w:color="auto"/>
        <w:left w:val="none" w:sz="0" w:space="0" w:color="auto"/>
        <w:bottom w:val="none" w:sz="0" w:space="0" w:color="auto"/>
        <w:right w:val="none" w:sz="0" w:space="0" w:color="auto"/>
      </w:divBdr>
      <w:divsChild>
        <w:div w:id="1576935841">
          <w:marLeft w:val="0"/>
          <w:marRight w:val="0"/>
          <w:marTop w:val="0"/>
          <w:marBottom w:val="0"/>
          <w:divBdr>
            <w:top w:val="none" w:sz="0" w:space="0" w:color="auto"/>
            <w:left w:val="none" w:sz="0" w:space="0" w:color="auto"/>
            <w:bottom w:val="none" w:sz="0" w:space="0" w:color="auto"/>
            <w:right w:val="none" w:sz="0" w:space="0" w:color="auto"/>
          </w:divBdr>
        </w:div>
        <w:div w:id="779688012">
          <w:marLeft w:val="0"/>
          <w:marRight w:val="0"/>
          <w:marTop w:val="0"/>
          <w:marBottom w:val="0"/>
          <w:divBdr>
            <w:top w:val="none" w:sz="0" w:space="0" w:color="auto"/>
            <w:left w:val="none" w:sz="0" w:space="0" w:color="auto"/>
            <w:bottom w:val="none" w:sz="0" w:space="0" w:color="auto"/>
            <w:right w:val="none" w:sz="0" w:space="0" w:color="auto"/>
          </w:divBdr>
        </w:div>
        <w:div w:id="563181458">
          <w:marLeft w:val="0"/>
          <w:marRight w:val="0"/>
          <w:marTop w:val="0"/>
          <w:marBottom w:val="0"/>
          <w:divBdr>
            <w:top w:val="none" w:sz="0" w:space="0" w:color="auto"/>
            <w:left w:val="none" w:sz="0" w:space="0" w:color="auto"/>
            <w:bottom w:val="none" w:sz="0" w:space="0" w:color="auto"/>
            <w:right w:val="none" w:sz="0" w:space="0" w:color="auto"/>
          </w:divBdr>
        </w:div>
      </w:divsChild>
    </w:div>
    <w:div w:id="1393505957">
      <w:bodyDiv w:val="1"/>
      <w:marLeft w:val="0"/>
      <w:marRight w:val="0"/>
      <w:marTop w:val="0"/>
      <w:marBottom w:val="0"/>
      <w:divBdr>
        <w:top w:val="none" w:sz="0" w:space="0" w:color="auto"/>
        <w:left w:val="none" w:sz="0" w:space="0" w:color="auto"/>
        <w:bottom w:val="none" w:sz="0" w:space="0" w:color="auto"/>
        <w:right w:val="none" w:sz="0" w:space="0" w:color="auto"/>
      </w:divBdr>
      <w:divsChild>
        <w:div w:id="1663391298">
          <w:marLeft w:val="0"/>
          <w:marRight w:val="0"/>
          <w:marTop w:val="0"/>
          <w:marBottom w:val="0"/>
          <w:divBdr>
            <w:top w:val="none" w:sz="0" w:space="0" w:color="auto"/>
            <w:left w:val="none" w:sz="0" w:space="0" w:color="auto"/>
            <w:bottom w:val="none" w:sz="0" w:space="0" w:color="auto"/>
            <w:right w:val="none" w:sz="0" w:space="0" w:color="auto"/>
          </w:divBdr>
        </w:div>
        <w:div w:id="1256137516">
          <w:marLeft w:val="0"/>
          <w:marRight w:val="0"/>
          <w:marTop w:val="0"/>
          <w:marBottom w:val="0"/>
          <w:divBdr>
            <w:top w:val="none" w:sz="0" w:space="0" w:color="auto"/>
            <w:left w:val="none" w:sz="0" w:space="0" w:color="auto"/>
            <w:bottom w:val="none" w:sz="0" w:space="0" w:color="auto"/>
            <w:right w:val="none" w:sz="0" w:space="0" w:color="auto"/>
          </w:divBdr>
        </w:div>
      </w:divsChild>
    </w:div>
    <w:div w:id="1949580034">
      <w:bodyDiv w:val="1"/>
      <w:marLeft w:val="0"/>
      <w:marRight w:val="0"/>
      <w:marTop w:val="0"/>
      <w:marBottom w:val="0"/>
      <w:divBdr>
        <w:top w:val="none" w:sz="0" w:space="0" w:color="auto"/>
        <w:left w:val="none" w:sz="0" w:space="0" w:color="auto"/>
        <w:bottom w:val="none" w:sz="0" w:space="0" w:color="auto"/>
        <w:right w:val="none" w:sz="0" w:space="0" w:color="auto"/>
      </w:divBdr>
      <w:divsChild>
        <w:div w:id="680013128">
          <w:marLeft w:val="0"/>
          <w:marRight w:val="0"/>
          <w:marTop w:val="0"/>
          <w:marBottom w:val="0"/>
          <w:divBdr>
            <w:top w:val="none" w:sz="0" w:space="0" w:color="auto"/>
            <w:left w:val="none" w:sz="0" w:space="0" w:color="auto"/>
            <w:bottom w:val="none" w:sz="0" w:space="0" w:color="auto"/>
            <w:right w:val="none" w:sz="0" w:space="0" w:color="auto"/>
          </w:divBdr>
        </w:div>
        <w:div w:id="1143541629">
          <w:marLeft w:val="0"/>
          <w:marRight w:val="0"/>
          <w:marTop w:val="0"/>
          <w:marBottom w:val="0"/>
          <w:divBdr>
            <w:top w:val="none" w:sz="0" w:space="0" w:color="auto"/>
            <w:left w:val="none" w:sz="0" w:space="0" w:color="auto"/>
            <w:bottom w:val="none" w:sz="0" w:space="0" w:color="auto"/>
            <w:right w:val="none" w:sz="0" w:space="0" w:color="auto"/>
          </w:divBdr>
        </w:div>
        <w:div w:id="802431975">
          <w:marLeft w:val="0"/>
          <w:marRight w:val="0"/>
          <w:marTop w:val="0"/>
          <w:marBottom w:val="0"/>
          <w:divBdr>
            <w:top w:val="none" w:sz="0" w:space="0" w:color="auto"/>
            <w:left w:val="none" w:sz="0" w:space="0" w:color="auto"/>
            <w:bottom w:val="none" w:sz="0" w:space="0" w:color="auto"/>
            <w:right w:val="none" w:sz="0" w:space="0" w:color="auto"/>
          </w:divBdr>
        </w:div>
        <w:div w:id="1570846258">
          <w:marLeft w:val="0"/>
          <w:marRight w:val="0"/>
          <w:marTop w:val="0"/>
          <w:marBottom w:val="0"/>
          <w:divBdr>
            <w:top w:val="none" w:sz="0" w:space="0" w:color="auto"/>
            <w:left w:val="none" w:sz="0" w:space="0" w:color="auto"/>
            <w:bottom w:val="none" w:sz="0" w:space="0" w:color="auto"/>
            <w:right w:val="none" w:sz="0" w:space="0" w:color="auto"/>
          </w:divBdr>
        </w:div>
        <w:div w:id="798767364">
          <w:marLeft w:val="0"/>
          <w:marRight w:val="0"/>
          <w:marTop w:val="0"/>
          <w:marBottom w:val="0"/>
          <w:divBdr>
            <w:top w:val="none" w:sz="0" w:space="0" w:color="auto"/>
            <w:left w:val="none" w:sz="0" w:space="0" w:color="auto"/>
            <w:bottom w:val="none" w:sz="0" w:space="0" w:color="auto"/>
            <w:right w:val="none" w:sz="0" w:space="0" w:color="auto"/>
          </w:divBdr>
        </w:div>
        <w:div w:id="1672176395">
          <w:marLeft w:val="0"/>
          <w:marRight w:val="0"/>
          <w:marTop w:val="0"/>
          <w:marBottom w:val="0"/>
          <w:divBdr>
            <w:top w:val="none" w:sz="0" w:space="0" w:color="auto"/>
            <w:left w:val="none" w:sz="0" w:space="0" w:color="auto"/>
            <w:bottom w:val="none" w:sz="0" w:space="0" w:color="auto"/>
            <w:right w:val="none" w:sz="0" w:space="0" w:color="auto"/>
          </w:divBdr>
        </w:div>
        <w:div w:id="1214468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8510E-D770-4B9E-8660-035FBFA5F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O'Leary</dc:creator>
  <cp:lastModifiedBy>Trint.Hatt</cp:lastModifiedBy>
  <cp:revision>2</cp:revision>
  <cp:lastPrinted>2015-02-03T13:12:00Z</cp:lastPrinted>
  <dcterms:created xsi:type="dcterms:W3CDTF">2015-03-06T19:31:00Z</dcterms:created>
  <dcterms:modified xsi:type="dcterms:W3CDTF">2015-03-06T19:31:00Z</dcterms:modified>
</cp:coreProperties>
</file>