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60" w:rsidRPr="00E8020C" w:rsidRDefault="008079AB" w:rsidP="00456442">
      <w:pPr>
        <w:spacing w:after="12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The purpose of the</w:t>
      </w:r>
      <w:r w:rsidR="00E85FFD" w:rsidRPr="005042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Work Plan Tracking</w:t>
      </w:r>
      <w:r w:rsidR="00E85FFD" w:rsidRPr="00504203">
        <w:rPr>
          <w:rFonts w:ascii="Verdana" w:hAnsi="Verdana"/>
          <w:sz w:val="18"/>
          <w:szCs w:val="18"/>
        </w:rPr>
        <w:t xml:space="preserve"> is to break</w:t>
      </w:r>
      <w:r w:rsidR="00B83ECE" w:rsidRPr="00504203">
        <w:rPr>
          <w:rFonts w:ascii="Verdana" w:hAnsi="Verdana"/>
          <w:sz w:val="18"/>
          <w:szCs w:val="18"/>
        </w:rPr>
        <w:t xml:space="preserve"> down the goal setting process</w:t>
      </w:r>
      <w:bookmarkStart w:id="0" w:name="_GoBack"/>
      <w:bookmarkEnd w:id="0"/>
      <w:r w:rsidR="00B83ECE" w:rsidRPr="00504203">
        <w:rPr>
          <w:rFonts w:ascii="Verdana" w:hAnsi="Verdana"/>
          <w:sz w:val="18"/>
          <w:szCs w:val="18"/>
        </w:rPr>
        <w:t xml:space="preserve"> </w:t>
      </w:r>
      <w:r w:rsidR="00E85FFD" w:rsidRPr="00504203">
        <w:rPr>
          <w:rFonts w:ascii="Verdana" w:hAnsi="Verdana"/>
          <w:sz w:val="18"/>
          <w:szCs w:val="18"/>
        </w:rPr>
        <w:t xml:space="preserve">into </w:t>
      </w:r>
      <w:r w:rsidR="000E6A4F" w:rsidRPr="00504203">
        <w:rPr>
          <w:rFonts w:ascii="Verdana" w:hAnsi="Verdana"/>
          <w:sz w:val="18"/>
          <w:szCs w:val="18"/>
        </w:rPr>
        <w:t xml:space="preserve">smaller, more actionable steps.  </w:t>
      </w:r>
      <w:r>
        <w:rPr>
          <w:rFonts w:ascii="Verdana" w:hAnsi="Verdana"/>
          <w:sz w:val="18"/>
          <w:szCs w:val="18"/>
        </w:rPr>
        <w:t xml:space="preserve">Below please find the </w:t>
      </w:r>
      <w:r w:rsidR="003C7CED">
        <w:rPr>
          <w:rFonts w:ascii="Verdana" w:hAnsi="Verdana"/>
          <w:sz w:val="18"/>
          <w:szCs w:val="18"/>
        </w:rPr>
        <w:t xml:space="preserve">work plan.  Please note the work plan is broken down by Key Drivers identified by the board and further delineated by key activities under each of the key Drivers.  </w:t>
      </w:r>
    </w:p>
    <w:tbl>
      <w:tblPr>
        <w:tblW w:w="14598" w:type="dxa"/>
        <w:tblLook w:val="04A0" w:firstRow="1" w:lastRow="0" w:firstColumn="1" w:lastColumn="0" w:noHBand="0" w:noVBand="1"/>
      </w:tblPr>
      <w:tblGrid>
        <w:gridCol w:w="918"/>
        <w:gridCol w:w="13680"/>
      </w:tblGrid>
      <w:tr w:rsidR="000E6A4F" w:rsidTr="00E908FD">
        <w:tc>
          <w:tcPr>
            <w:tcW w:w="918" w:type="dxa"/>
          </w:tcPr>
          <w:p w:rsidR="000E6A4F" w:rsidRPr="00E908FD" w:rsidRDefault="006C26AA" w:rsidP="00300A2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409575" cy="419100"/>
                  <wp:effectExtent l="0" t="0" r="9525" b="0"/>
                  <wp:docPr id="1" name="Picture 2" descr="MC90021327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132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0" w:type="dxa"/>
          </w:tcPr>
          <w:p w:rsidR="000E6A4F" w:rsidRPr="00E908FD" w:rsidRDefault="003C7CED" w:rsidP="00300A20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</w:t>
            </w:r>
            <w:r w:rsidR="000E6A4F" w:rsidRPr="00E908FD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0E6A4F" w:rsidRPr="00E908FD" w:rsidRDefault="003C7CED" w:rsidP="00300A20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 utilize</w:t>
            </w:r>
            <w:r w:rsidR="000E6A4F" w:rsidRPr="00E908FD">
              <w:rPr>
                <w:rFonts w:ascii="Verdana" w:hAnsi="Verdana"/>
                <w:sz w:val="18"/>
                <w:szCs w:val="18"/>
              </w:rPr>
              <w:t xml:space="preserve"> SMART goal setting: Specific, Measurable, Attainable, Relevant, and </w:t>
            </w:r>
            <w:proofErr w:type="spellStart"/>
            <w:r w:rsidR="000E6A4F" w:rsidRPr="00E908FD">
              <w:rPr>
                <w:rFonts w:ascii="Verdana" w:hAnsi="Verdana"/>
                <w:sz w:val="18"/>
                <w:szCs w:val="18"/>
              </w:rPr>
              <w:t>Trackable</w:t>
            </w:r>
            <w:proofErr w:type="spellEnd"/>
            <w:r w:rsidR="000E6A4F" w:rsidRPr="00E908FD">
              <w:rPr>
                <w:rFonts w:ascii="Verdana" w:hAnsi="Verdana"/>
                <w:sz w:val="18"/>
                <w:szCs w:val="18"/>
              </w:rPr>
              <w:t xml:space="preserve"> &amp; Time Bound</w:t>
            </w:r>
          </w:p>
          <w:p w:rsidR="005C47B2" w:rsidRDefault="003C7CED" w:rsidP="00300A20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 goals are linked to Key Driver and Key Activity identified by the Board</w:t>
            </w:r>
          </w:p>
          <w:p w:rsidR="000E6A4F" w:rsidRPr="00E908FD" w:rsidRDefault="003C7CED" w:rsidP="00300A20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 utilize a time phased approach which is described further at the end of the document for tracking and a corresponding Score Card is used to track progress easily for the Board at a high </w:t>
            </w:r>
            <w:r w:rsidR="00D765F1">
              <w:rPr>
                <w:rFonts w:ascii="Verdana" w:hAnsi="Verdana"/>
                <w:sz w:val="18"/>
                <w:szCs w:val="18"/>
              </w:rPr>
              <w:t>level</w:t>
            </w:r>
          </w:p>
        </w:tc>
      </w:tr>
    </w:tbl>
    <w:p w:rsidR="00886D17" w:rsidRPr="000E6A4F" w:rsidRDefault="00886D17" w:rsidP="00886D17">
      <w:pPr>
        <w:rPr>
          <w:sz w:val="4"/>
          <w:szCs w:val="4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160"/>
        <w:gridCol w:w="2160"/>
        <w:gridCol w:w="1849"/>
        <w:gridCol w:w="1571"/>
        <w:gridCol w:w="1800"/>
        <w:gridCol w:w="1800"/>
        <w:gridCol w:w="1800"/>
      </w:tblGrid>
      <w:tr w:rsidR="00886D17" w:rsidRPr="00504203" w:rsidTr="004B55BD">
        <w:tc>
          <w:tcPr>
            <w:tcW w:w="14598" w:type="dxa"/>
            <w:gridSpan w:val="8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MACHC Funding Cliff March 2015 – September 2015</w:t>
            </w:r>
          </w:p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6D17" w:rsidRPr="00504203" w:rsidTr="004B55BD">
        <w:tc>
          <w:tcPr>
            <w:tcW w:w="1458" w:type="dxa"/>
          </w:tcPr>
          <w:p w:rsidR="00886D17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886D17" w:rsidRPr="00E8020C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2160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886D17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886D17" w:rsidRPr="00504203" w:rsidTr="004B55BD">
        <w:tc>
          <w:tcPr>
            <w:tcW w:w="1458" w:type="dxa"/>
          </w:tcPr>
          <w:p w:rsidR="00886D17" w:rsidRPr="00504203" w:rsidRDefault="00886D17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Baltimore Medical System</w:t>
            </w:r>
          </w:p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6D17" w:rsidRPr="00D35C97" w:rsidRDefault="00886D17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886D17" w:rsidRPr="000E6A4F" w:rsidRDefault="00886D17" w:rsidP="00886D17">
      <w:pPr>
        <w:rPr>
          <w:sz w:val="4"/>
          <w:szCs w:val="4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160"/>
        <w:gridCol w:w="2160"/>
        <w:gridCol w:w="1849"/>
        <w:gridCol w:w="1571"/>
        <w:gridCol w:w="1800"/>
        <w:gridCol w:w="1800"/>
        <w:gridCol w:w="1800"/>
      </w:tblGrid>
      <w:tr w:rsidR="00886D17" w:rsidRPr="00504203" w:rsidTr="004B55BD">
        <w:tc>
          <w:tcPr>
            <w:tcW w:w="14598" w:type="dxa"/>
            <w:gridSpan w:val="8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MACHC Funding Cliff March 2015 – September 2015</w:t>
            </w:r>
          </w:p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6D17" w:rsidRPr="00504203" w:rsidTr="004B55BD">
        <w:tc>
          <w:tcPr>
            <w:tcW w:w="1458" w:type="dxa"/>
          </w:tcPr>
          <w:p w:rsidR="00886D17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886D17" w:rsidRPr="00E8020C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2160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886D17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886D17" w:rsidRPr="00504203" w:rsidTr="004B55BD">
        <w:tc>
          <w:tcPr>
            <w:tcW w:w="1458" w:type="dxa"/>
          </w:tcPr>
          <w:p w:rsidR="00886D17" w:rsidRPr="00504203" w:rsidRDefault="00886D17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Chase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Brexton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Health Services, Inc.</w:t>
            </w:r>
          </w:p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6D17" w:rsidRPr="00D35C97" w:rsidRDefault="00886D17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886D17" w:rsidRPr="000E6A4F" w:rsidRDefault="00886D17" w:rsidP="00886D17">
      <w:pPr>
        <w:rPr>
          <w:sz w:val="4"/>
          <w:szCs w:val="4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886D17" w:rsidRPr="00504203" w:rsidTr="004B55BD">
        <w:tc>
          <w:tcPr>
            <w:tcW w:w="14598" w:type="dxa"/>
            <w:gridSpan w:val="8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MACHC Funding Cliff March 2015 – September 2015</w:t>
            </w:r>
          </w:p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6D17" w:rsidRPr="00504203" w:rsidTr="00456442">
        <w:tc>
          <w:tcPr>
            <w:tcW w:w="1705" w:type="dxa"/>
          </w:tcPr>
          <w:p w:rsidR="00886D17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886D17" w:rsidRPr="00E8020C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886D17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Health Center </w:t>
            </w: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Adoption of Funding Cliff</w:t>
            </w:r>
          </w:p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Fly-ins</w:t>
            </w:r>
          </w:p>
        </w:tc>
        <w:tc>
          <w:tcPr>
            <w:tcW w:w="1800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886D17" w:rsidRPr="00E908FD" w:rsidRDefault="00886D17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886D17" w:rsidRPr="00504203" w:rsidTr="00456442">
        <w:tc>
          <w:tcPr>
            <w:tcW w:w="1705" w:type="dxa"/>
          </w:tcPr>
          <w:p w:rsidR="00886D17" w:rsidRPr="00504203" w:rsidRDefault="00886D17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lastRenderedPageBreak/>
              <w:t>Choptank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Community Health System</w:t>
            </w:r>
          </w:p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6D17" w:rsidRPr="00504203" w:rsidRDefault="00886D17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886D17" w:rsidRPr="00D35C97" w:rsidRDefault="00886D17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6C26AA" w:rsidRDefault="006C26AA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Community Clinic, Inc.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6C26AA" w:rsidRDefault="006C26AA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Family Health Centers of Baltimore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Greater Baden Medical Services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Healthcare for the Homeless, Inc.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Mountain Laurel Medical Center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Owensville Primary Care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56442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Park West Health System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Three Lower Counties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Health Care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Tri-State Community Health Center, Inc.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Health Center </w:t>
            </w: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Walnut Street Community Health Center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West Cecil Health Center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Henrietta Johnson Medical Center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 Red Health Center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 w:rsidP="00456442">
      <w:pPr>
        <w:rPr>
          <w:noProof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160"/>
        <w:gridCol w:w="1913"/>
        <w:gridCol w:w="1849"/>
        <w:gridCol w:w="1571"/>
        <w:gridCol w:w="1800"/>
        <w:gridCol w:w="1800"/>
        <w:gridCol w:w="1800"/>
      </w:tblGrid>
      <w:tr w:rsidR="00456442" w:rsidRPr="00504203" w:rsidTr="004B55BD">
        <w:tc>
          <w:tcPr>
            <w:tcW w:w="1705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</w:t>
            </w:r>
          </w:p>
        </w:tc>
        <w:tc>
          <w:tcPr>
            <w:tcW w:w="2160" w:type="dxa"/>
          </w:tcPr>
          <w:p w:rsidR="00456442" w:rsidRPr="00E8020C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1913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State Delegation Letter</w:t>
            </w:r>
          </w:p>
        </w:tc>
        <w:tc>
          <w:tcPr>
            <w:tcW w:w="1849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Partnership Letter</w:t>
            </w:r>
          </w:p>
        </w:tc>
        <w:tc>
          <w:tcPr>
            <w:tcW w:w="1571" w:type="dxa"/>
          </w:tcPr>
          <w:p w:rsidR="00456442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Health Center Adoption of Funding Cliff</w:t>
            </w:r>
          </w:p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Fly-ins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Op-Eds</w:t>
            </w:r>
          </w:p>
        </w:tc>
        <w:tc>
          <w:tcPr>
            <w:tcW w:w="1800" w:type="dxa"/>
          </w:tcPr>
          <w:p w:rsidR="00456442" w:rsidRPr="00E908FD" w:rsidRDefault="00456442" w:rsidP="004B55B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Consumer Sign-on letters</w:t>
            </w:r>
          </w:p>
        </w:tc>
      </w:tr>
      <w:tr w:rsidR="00456442" w:rsidRPr="00504203" w:rsidTr="004B55BD">
        <w:tc>
          <w:tcPr>
            <w:tcW w:w="1705" w:type="dxa"/>
          </w:tcPr>
          <w:p w:rsidR="00456442" w:rsidRPr="00504203" w:rsidRDefault="00456442" w:rsidP="004B55B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Westside Family Healthcare</w:t>
            </w: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9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1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504203" w:rsidRDefault="00456442" w:rsidP="004B55B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</w:tcPr>
          <w:p w:rsidR="00456442" w:rsidRPr="00D35C97" w:rsidRDefault="00456442" w:rsidP="004B55BD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456442" w:rsidRDefault="00456442">
      <w:pPr>
        <w:rPr>
          <w:noProof/>
        </w:rPr>
      </w:pPr>
    </w:p>
    <w:p w:rsidR="006C26AA" w:rsidRDefault="006C26AA">
      <w:pPr>
        <w:rPr>
          <w:noProof/>
        </w:rPr>
      </w:pPr>
    </w:p>
    <w:p w:rsidR="006C26AA" w:rsidRDefault="006C26AA">
      <w:pPr>
        <w:rPr>
          <w:noProof/>
        </w:rPr>
      </w:pPr>
    </w:p>
    <w:p w:rsidR="004237AE" w:rsidRPr="00252FD8" w:rsidRDefault="004237AE">
      <w:pPr>
        <w:rPr>
          <w:noProof/>
          <w:color w:val="4F81BD"/>
          <w:sz w:val="36"/>
          <w:szCs w:val="36"/>
        </w:rPr>
      </w:pPr>
      <w:r w:rsidRPr="00252FD8">
        <w:rPr>
          <w:noProof/>
          <w:color w:val="4F81BD"/>
          <w:sz w:val="36"/>
          <w:szCs w:val="36"/>
        </w:rPr>
        <w:t>Time Phased Approach for Strategic Plan</w:t>
      </w:r>
    </w:p>
    <w:p w:rsidR="00872775" w:rsidRDefault="006C26AA" w:rsidP="004237AE">
      <w:pPr>
        <w:jc w:val="center"/>
      </w:pPr>
      <w:r>
        <w:rPr>
          <w:noProof/>
        </w:rPr>
        <w:drawing>
          <wp:inline distT="0" distB="0" distL="0" distR="0">
            <wp:extent cx="5194300" cy="2333625"/>
            <wp:effectExtent l="76200" t="0" r="82550" b="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872775" w:rsidSect="000E6A4F">
      <w:footerReference w:type="default" r:id="rId14"/>
      <w:headerReference w:type="first" r:id="rId15"/>
      <w:footerReference w:type="first" r:id="rId16"/>
      <w:pgSz w:w="15840" w:h="12240" w:orient="landscape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24" w:rsidRDefault="00A22824" w:rsidP="003C0117">
      <w:pPr>
        <w:spacing w:after="0" w:line="240" w:lineRule="auto"/>
      </w:pPr>
      <w:r>
        <w:separator/>
      </w:r>
    </w:p>
  </w:endnote>
  <w:endnote w:type="continuationSeparator" w:id="0">
    <w:p w:rsidR="00A22824" w:rsidRDefault="00A22824" w:rsidP="003C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DA" w:rsidRDefault="00D36FDA" w:rsidP="007F5F37">
    <w:pPr>
      <w:pStyle w:val="Footer"/>
    </w:pPr>
    <w:r>
      <w:t xml:space="preserve">   </w:t>
    </w:r>
    <w:r w:rsidR="006C26AA">
      <w:rPr>
        <w:noProof/>
        <w:sz w:val="20"/>
        <w:szCs w:val="20"/>
      </w:rPr>
      <w:drawing>
        <wp:inline distT="0" distB="0" distL="0" distR="0" wp14:anchorId="306309B9" wp14:editId="6278D51F">
          <wp:extent cx="800100" cy="409575"/>
          <wp:effectExtent l="0" t="0" r="0" b="9525"/>
          <wp:docPr id="3" name="Picture 3" descr="MACHC-Newlogod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HC-Newlogodark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 w:rsidR="007F5F37">
      <w:rPr>
        <w:rFonts w:ascii="Verdana" w:hAnsi="Verdana"/>
        <w:i/>
        <w:sz w:val="16"/>
        <w:szCs w:val="16"/>
      </w:rPr>
      <w:t>MACHC Funding Cliff Work Plan 2015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3C0117">
      <w:rPr>
        <w:sz w:val="20"/>
        <w:szCs w:val="20"/>
      </w:rPr>
      <w:t xml:space="preserve">Page </w:t>
    </w:r>
    <w:r w:rsidRPr="003C0117">
      <w:rPr>
        <w:b/>
        <w:sz w:val="20"/>
        <w:szCs w:val="20"/>
      </w:rPr>
      <w:fldChar w:fldCharType="begin"/>
    </w:r>
    <w:r w:rsidRPr="003C0117">
      <w:rPr>
        <w:b/>
        <w:sz w:val="20"/>
        <w:szCs w:val="20"/>
      </w:rPr>
      <w:instrText xml:space="preserve"> PAGE </w:instrText>
    </w:r>
    <w:r w:rsidRPr="003C0117">
      <w:rPr>
        <w:b/>
        <w:sz w:val="20"/>
        <w:szCs w:val="20"/>
      </w:rPr>
      <w:fldChar w:fldCharType="separate"/>
    </w:r>
    <w:r w:rsidR="007F5F37">
      <w:rPr>
        <w:b/>
        <w:noProof/>
        <w:sz w:val="20"/>
        <w:szCs w:val="20"/>
      </w:rPr>
      <w:t>2</w:t>
    </w:r>
    <w:r w:rsidRPr="003C0117">
      <w:rPr>
        <w:b/>
        <w:sz w:val="20"/>
        <w:szCs w:val="20"/>
      </w:rPr>
      <w:fldChar w:fldCharType="end"/>
    </w:r>
    <w:r w:rsidRPr="003C0117">
      <w:rPr>
        <w:sz w:val="20"/>
        <w:szCs w:val="20"/>
      </w:rPr>
      <w:t xml:space="preserve"> of </w:t>
    </w:r>
    <w:r w:rsidRPr="003C0117">
      <w:rPr>
        <w:b/>
        <w:sz w:val="20"/>
        <w:szCs w:val="20"/>
      </w:rPr>
      <w:fldChar w:fldCharType="begin"/>
    </w:r>
    <w:r w:rsidRPr="003C0117">
      <w:rPr>
        <w:b/>
        <w:sz w:val="20"/>
        <w:szCs w:val="20"/>
      </w:rPr>
      <w:instrText xml:space="preserve"> NUMPAGES  </w:instrText>
    </w:r>
    <w:r w:rsidRPr="003C0117">
      <w:rPr>
        <w:b/>
        <w:sz w:val="20"/>
        <w:szCs w:val="20"/>
      </w:rPr>
      <w:fldChar w:fldCharType="separate"/>
    </w:r>
    <w:r w:rsidR="007F5F37">
      <w:rPr>
        <w:b/>
        <w:noProof/>
        <w:sz w:val="20"/>
        <w:szCs w:val="20"/>
      </w:rPr>
      <w:t>6</w:t>
    </w:r>
    <w:r w:rsidRPr="003C0117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DA" w:rsidRPr="00FB1D25" w:rsidRDefault="006C26AA" w:rsidP="007F5F37">
    <w:pPr>
      <w:pStyle w:val="Footer"/>
      <w:rPr>
        <w:sz w:val="18"/>
        <w:szCs w:val="18"/>
      </w:rPr>
    </w:pPr>
    <w:r>
      <w:rPr>
        <w:noProof/>
        <w:sz w:val="20"/>
        <w:szCs w:val="20"/>
      </w:rPr>
      <w:drawing>
        <wp:inline distT="0" distB="0" distL="0" distR="0" wp14:anchorId="4C969BED" wp14:editId="48E8B52E">
          <wp:extent cx="800100" cy="409575"/>
          <wp:effectExtent l="0" t="0" r="0" b="9525"/>
          <wp:docPr id="4" name="Picture 4" descr="MACHC-Newlogod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HC-Newlogodark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FDA">
      <w:t xml:space="preserve">    </w:t>
    </w:r>
    <w:r w:rsidR="00D36FDA">
      <w:tab/>
      <w:t xml:space="preserve">                                                          </w:t>
    </w:r>
    <w:r w:rsidR="00D36FDA">
      <w:rPr>
        <w:rFonts w:ascii="Verdana" w:hAnsi="Verdana"/>
        <w:i/>
        <w:sz w:val="16"/>
        <w:szCs w:val="16"/>
      </w:rPr>
      <w:t xml:space="preserve">MACHC </w:t>
    </w:r>
    <w:r w:rsidR="00F16F07">
      <w:rPr>
        <w:rFonts w:ascii="Verdana" w:hAnsi="Verdana"/>
        <w:i/>
        <w:sz w:val="16"/>
        <w:szCs w:val="16"/>
      </w:rPr>
      <w:t>Funding Cliff Work Plan</w:t>
    </w:r>
    <w:r w:rsidR="00D36FDA">
      <w:rPr>
        <w:rFonts w:ascii="Verdana" w:hAnsi="Verdana"/>
        <w:i/>
        <w:sz w:val="16"/>
        <w:szCs w:val="16"/>
      </w:rPr>
      <w:t xml:space="preserve"> </w:t>
    </w:r>
    <w:r w:rsidR="007F5F37">
      <w:rPr>
        <w:rFonts w:ascii="Verdana" w:hAnsi="Verdana"/>
        <w:i/>
        <w:sz w:val="16"/>
        <w:szCs w:val="16"/>
      </w:rPr>
      <w:t>2015</w:t>
    </w:r>
    <w:r w:rsidR="00D36FDA">
      <w:rPr>
        <w:rFonts w:ascii="Verdana" w:hAnsi="Verdana"/>
        <w:i/>
        <w:sz w:val="16"/>
        <w:szCs w:val="16"/>
      </w:rPr>
      <w:tab/>
    </w:r>
    <w:r w:rsidR="00D36FDA">
      <w:rPr>
        <w:rFonts w:ascii="Verdana" w:hAnsi="Verdana"/>
        <w:i/>
        <w:sz w:val="16"/>
        <w:szCs w:val="16"/>
      </w:rPr>
      <w:tab/>
    </w:r>
    <w:r w:rsidR="00D36FDA">
      <w:rPr>
        <w:rFonts w:ascii="Verdana" w:hAnsi="Verdana"/>
        <w:i/>
        <w:sz w:val="16"/>
        <w:szCs w:val="16"/>
      </w:rPr>
      <w:tab/>
    </w:r>
    <w:r w:rsidR="00D36FDA">
      <w:rPr>
        <w:rFonts w:ascii="Verdana" w:hAnsi="Verdana"/>
        <w:i/>
        <w:sz w:val="16"/>
        <w:szCs w:val="16"/>
      </w:rPr>
      <w:tab/>
    </w:r>
    <w:r w:rsidR="00D36FDA">
      <w:rPr>
        <w:rFonts w:ascii="Verdana" w:hAnsi="Verdana"/>
        <w:i/>
        <w:sz w:val="16"/>
        <w:szCs w:val="16"/>
      </w:rPr>
      <w:tab/>
    </w:r>
    <w:r w:rsidR="00D36FDA" w:rsidRPr="00FB1D25">
      <w:rPr>
        <w:rFonts w:ascii="Verdana" w:hAnsi="Verdana"/>
        <w:sz w:val="16"/>
        <w:szCs w:val="16"/>
      </w:rPr>
      <w:t xml:space="preserve">Page </w:t>
    </w:r>
    <w:r w:rsidR="00D36FDA" w:rsidRPr="00FB1D25">
      <w:rPr>
        <w:rFonts w:ascii="Verdana" w:hAnsi="Verdana"/>
        <w:b/>
        <w:sz w:val="16"/>
        <w:szCs w:val="16"/>
      </w:rPr>
      <w:fldChar w:fldCharType="begin"/>
    </w:r>
    <w:r w:rsidR="00D36FDA" w:rsidRPr="00FB1D25">
      <w:rPr>
        <w:rFonts w:ascii="Verdana" w:hAnsi="Verdana"/>
        <w:b/>
        <w:sz w:val="16"/>
        <w:szCs w:val="16"/>
      </w:rPr>
      <w:instrText xml:space="preserve"> PAGE </w:instrText>
    </w:r>
    <w:r w:rsidR="00D36FDA" w:rsidRPr="00FB1D25">
      <w:rPr>
        <w:rFonts w:ascii="Verdana" w:hAnsi="Verdana"/>
        <w:b/>
        <w:sz w:val="16"/>
        <w:szCs w:val="16"/>
      </w:rPr>
      <w:fldChar w:fldCharType="separate"/>
    </w:r>
    <w:r w:rsidR="007F5F37">
      <w:rPr>
        <w:rFonts w:ascii="Verdana" w:hAnsi="Verdana"/>
        <w:b/>
        <w:noProof/>
        <w:sz w:val="16"/>
        <w:szCs w:val="16"/>
      </w:rPr>
      <w:t>1</w:t>
    </w:r>
    <w:r w:rsidR="00D36FDA" w:rsidRPr="00FB1D25">
      <w:rPr>
        <w:rFonts w:ascii="Verdana" w:hAnsi="Verdana"/>
        <w:b/>
        <w:sz w:val="16"/>
        <w:szCs w:val="16"/>
      </w:rPr>
      <w:fldChar w:fldCharType="end"/>
    </w:r>
    <w:r w:rsidR="00D36FDA" w:rsidRPr="00FB1D25">
      <w:rPr>
        <w:rFonts w:ascii="Verdana" w:hAnsi="Verdana"/>
        <w:sz w:val="16"/>
        <w:szCs w:val="16"/>
      </w:rPr>
      <w:t xml:space="preserve"> of </w:t>
    </w:r>
    <w:r w:rsidR="00D36FDA" w:rsidRPr="00FB1D25">
      <w:rPr>
        <w:rFonts w:ascii="Verdana" w:hAnsi="Verdana"/>
        <w:b/>
        <w:sz w:val="16"/>
        <w:szCs w:val="16"/>
      </w:rPr>
      <w:fldChar w:fldCharType="begin"/>
    </w:r>
    <w:r w:rsidR="00D36FDA" w:rsidRPr="00FB1D25">
      <w:rPr>
        <w:rFonts w:ascii="Verdana" w:hAnsi="Verdana"/>
        <w:b/>
        <w:sz w:val="16"/>
        <w:szCs w:val="16"/>
      </w:rPr>
      <w:instrText xml:space="preserve"> NUMPAGES  </w:instrText>
    </w:r>
    <w:r w:rsidR="00D36FDA" w:rsidRPr="00FB1D25">
      <w:rPr>
        <w:rFonts w:ascii="Verdana" w:hAnsi="Verdana"/>
        <w:b/>
        <w:sz w:val="16"/>
        <w:szCs w:val="16"/>
      </w:rPr>
      <w:fldChar w:fldCharType="separate"/>
    </w:r>
    <w:r w:rsidR="007F5F37">
      <w:rPr>
        <w:rFonts w:ascii="Verdana" w:hAnsi="Verdana"/>
        <w:b/>
        <w:noProof/>
        <w:sz w:val="16"/>
        <w:szCs w:val="16"/>
      </w:rPr>
      <w:t>6</w:t>
    </w:r>
    <w:r w:rsidR="00D36FDA" w:rsidRPr="00FB1D25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24" w:rsidRDefault="00A22824" w:rsidP="003C0117">
      <w:pPr>
        <w:spacing w:after="0" w:line="240" w:lineRule="auto"/>
      </w:pPr>
      <w:r>
        <w:separator/>
      </w:r>
    </w:p>
  </w:footnote>
  <w:footnote w:type="continuationSeparator" w:id="0">
    <w:p w:rsidR="00A22824" w:rsidRDefault="00A22824" w:rsidP="003C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DA" w:rsidRDefault="00D36FDA" w:rsidP="00246B2D">
    <w:pPr>
      <w:pStyle w:val="Header"/>
      <w:contextualSpacing/>
      <w:rPr>
        <w:b/>
        <w:sz w:val="28"/>
        <w:szCs w:val="28"/>
      </w:rPr>
    </w:pPr>
    <w:r>
      <w:rPr>
        <w:noProof/>
        <w:sz w:val="20"/>
        <w:szCs w:val="20"/>
      </w:rPr>
      <w:tab/>
      <w:t xml:space="preserve">                                                                      </w:t>
    </w:r>
    <w:r>
      <w:rPr>
        <w:rFonts w:ascii="Verdana" w:hAnsi="Verdana"/>
        <w:b/>
        <w:sz w:val="28"/>
        <w:szCs w:val="28"/>
      </w:rPr>
      <w:t xml:space="preserve">MACHC </w:t>
    </w:r>
    <w:r w:rsidR="00246B2D">
      <w:rPr>
        <w:rFonts w:ascii="Verdana" w:hAnsi="Verdana"/>
        <w:b/>
        <w:sz w:val="28"/>
        <w:szCs w:val="28"/>
      </w:rPr>
      <w:t>Funding Cliff</w:t>
    </w:r>
    <w:r w:rsidR="00F16F07">
      <w:rPr>
        <w:rFonts w:ascii="Verdana" w:hAnsi="Verdana"/>
        <w:b/>
        <w:sz w:val="28"/>
        <w:szCs w:val="28"/>
      </w:rPr>
      <w:t xml:space="preserve"> Work</w:t>
    </w:r>
    <w:r w:rsidR="00246B2D">
      <w:rPr>
        <w:rFonts w:ascii="Verdana" w:hAnsi="Verdana"/>
        <w:b/>
        <w:sz w:val="28"/>
        <w:szCs w:val="28"/>
      </w:rPr>
      <w:t xml:space="preserve"> Plan</w:t>
    </w:r>
    <w:r>
      <w:rPr>
        <w:rFonts w:ascii="Verdana" w:hAnsi="Verdana"/>
        <w:b/>
        <w:sz w:val="28"/>
        <w:szCs w:val="28"/>
      </w:rPr>
      <w:t xml:space="preserve"> Tracking Tool</w:t>
    </w:r>
  </w:p>
  <w:p w:rsidR="00D36FDA" w:rsidRPr="000E6A4F" w:rsidRDefault="00D36FDA" w:rsidP="000E6A4F">
    <w:pPr>
      <w:pStyle w:val="Header"/>
      <w:shd w:val="clear" w:color="auto" w:fill="BFBFBF"/>
      <w:jc w:val="center"/>
      <w:rPr>
        <w:b/>
        <w:sz w:val="8"/>
        <w:szCs w:val="8"/>
      </w:rPr>
    </w:pPr>
  </w:p>
  <w:p w:rsidR="00D36FDA" w:rsidRPr="000E6A4F" w:rsidRDefault="00D36FDA" w:rsidP="000E6A4F">
    <w:pPr>
      <w:pStyle w:val="Header"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649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D4D18"/>
    <w:multiLevelType w:val="hybridMultilevel"/>
    <w:tmpl w:val="A3E8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6071B"/>
    <w:multiLevelType w:val="hybridMultilevel"/>
    <w:tmpl w:val="ABCC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323E"/>
    <w:multiLevelType w:val="hybridMultilevel"/>
    <w:tmpl w:val="2E5A8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C68F2"/>
    <w:multiLevelType w:val="hybridMultilevel"/>
    <w:tmpl w:val="0594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E6327"/>
    <w:multiLevelType w:val="hybridMultilevel"/>
    <w:tmpl w:val="FBF21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F6D7F"/>
    <w:multiLevelType w:val="hybridMultilevel"/>
    <w:tmpl w:val="A504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5567"/>
    <w:multiLevelType w:val="hybridMultilevel"/>
    <w:tmpl w:val="4D42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7C72"/>
    <w:multiLevelType w:val="hybridMultilevel"/>
    <w:tmpl w:val="90FA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E6B03"/>
    <w:multiLevelType w:val="hybridMultilevel"/>
    <w:tmpl w:val="00E82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BB41C4"/>
    <w:multiLevelType w:val="hybridMultilevel"/>
    <w:tmpl w:val="00E82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14F4B"/>
    <w:multiLevelType w:val="hybridMultilevel"/>
    <w:tmpl w:val="CE96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31918"/>
    <w:multiLevelType w:val="hybridMultilevel"/>
    <w:tmpl w:val="0C240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F72510"/>
    <w:multiLevelType w:val="hybridMultilevel"/>
    <w:tmpl w:val="04B27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D74AE"/>
    <w:multiLevelType w:val="hybridMultilevel"/>
    <w:tmpl w:val="5F60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30EAE"/>
    <w:multiLevelType w:val="hybridMultilevel"/>
    <w:tmpl w:val="1EDE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45CFA"/>
    <w:multiLevelType w:val="hybridMultilevel"/>
    <w:tmpl w:val="0A2EC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FB0A59"/>
    <w:multiLevelType w:val="hybridMultilevel"/>
    <w:tmpl w:val="FD88E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3649"/>
    <w:multiLevelType w:val="hybridMultilevel"/>
    <w:tmpl w:val="1716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15B4A"/>
    <w:multiLevelType w:val="hybridMultilevel"/>
    <w:tmpl w:val="E284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16417"/>
    <w:multiLevelType w:val="hybridMultilevel"/>
    <w:tmpl w:val="246A7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23C26"/>
    <w:multiLevelType w:val="hybridMultilevel"/>
    <w:tmpl w:val="A16AD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5"/>
  </w:num>
  <w:num w:numId="5">
    <w:abstractNumId w:val="2"/>
  </w:num>
  <w:num w:numId="6">
    <w:abstractNumId w:val="9"/>
  </w:num>
  <w:num w:numId="7">
    <w:abstractNumId w:val="20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7"/>
  </w:num>
  <w:num w:numId="18">
    <w:abstractNumId w:val="3"/>
  </w:num>
  <w:num w:numId="19">
    <w:abstractNumId w:val="18"/>
  </w:num>
  <w:num w:numId="20">
    <w:abstractNumId w:val="16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60"/>
    <w:rsid w:val="00006BCB"/>
    <w:rsid w:val="00041D69"/>
    <w:rsid w:val="000B20D2"/>
    <w:rsid w:val="000D264C"/>
    <w:rsid w:val="000D3BF0"/>
    <w:rsid w:val="000E2F7E"/>
    <w:rsid w:val="000E6A4F"/>
    <w:rsid w:val="000E745C"/>
    <w:rsid w:val="001116E9"/>
    <w:rsid w:val="001546B0"/>
    <w:rsid w:val="00175D18"/>
    <w:rsid w:val="0019082C"/>
    <w:rsid w:val="001A7610"/>
    <w:rsid w:val="001C6240"/>
    <w:rsid w:val="001D23E1"/>
    <w:rsid w:val="0023192C"/>
    <w:rsid w:val="00231ECC"/>
    <w:rsid w:val="00246B2D"/>
    <w:rsid w:val="00251288"/>
    <w:rsid w:val="002512ED"/>
    <w:rsid w:val="00252FD8"/>
    <w:rsid w:val="00290024"/>
    <w:rsid w:val="0029561F"/>
    <w:rsid w:val="002B4E6D"/>
    <w:rsid w:val="00300A20"/>
    <w:rsid w:val="003226BF"/>
    <w:rsid w:val="00326DA6"/>
    <w:rsid w:val="00335B8F"/>
    <w:rsid w:val="003720EC"/>
    <w:rsid w:val="00393440"/>
    <w:rsid w:val="003A5AE8"/>
    <w:rsid w:val="003C0117"/>
    <w:rsid w:val="003C5F2C"/>
    <w:rsid w:val="003C7CED"/>
    <w:rsid w:val="003D520E"/>
    <w:rsid w:val="003E6B79"/>
    <w:rsid w:val="003F36D6"/>
    <w:rsid w:val="004237AE"/>
    <w:rsid w:val="004278E2"/>
    <w:rsid w:val="00446DB2"/>
    <w:rsid w:val="00456442"/>
    <w:rsid w:val="004703A1"/>
    <w:rsid w:val="00471B7D"/>
    <w:rsid w:val="004A36FD"/>
    <w:rsid w:val="00504203"/>
    <w:rsid w:val="005115E5"/>
    <w:rsid w:val="00565A8E"/>
    <w:rsid w:val="005C47B2"/>
    <w:rsid w:val="005D7266"/>
    <w:rsid w:val="00605999"/>
    <w:rsid w:val="00680DC9"/>
    <w:rsid w:val="00690D48"/>
    <w:rsid w:val="006A729B"/>
    <w:rsid w:val="006C26AA"/>
    <w:rsid w:val="00715A74"/>
    <w:rsid w:val="0072051B"/>
    <w:rsid w:val="00794638"/>
    <w:rsid w:val="007B0F62"/>
    <w:rsid w:val="007E452D"/>
    <w:rsid w:val="007F5F37"/>
    <w:rsid w:val="0080509D"/>
    <w:rsid w:val="008079AB"/>
    <w:rsid w:val="0081172A"/>
    <w:rsid w:val="00817A60"/>
    <w:rsid w:val="0084557D"/>
    <w:rsid w:val="00872775"/>
    <w:rsid w:val="00886D17"/>
    <w:rsid w:val="008A3406"/>
    <w:rsid w:val="008D6764"/>
    <w:rsid w:val="00926A61"/>
    <w:rsid w:val="00936E08"/>
    <w:rsid w:val="009913CD"/>
    <w:rsid w:val="009B6570"/>
    <w:rsid w:val="009E1EDB"/>
    <w:rsid w:val="00A22824"/>
    <w:rsid w:val="00A253F7"/>
    <w:rsid w:val="00A64515"/>
    <w:rsid w:val="00AD788B"/>
    <w:rsid w:val="00B47411"/>
    <w:rsid w:val="00B83ECE"/>
    <w:rsid w:val="00B90685"/>
    <w:rsid w:val="00C6155E"/>
    <w:rsid w:val="00CA6E30"/>
    <w:rsid w:val="00CC15E2"/>
    <w:rsid w:val="00CD44B9"/>
    <w:rsid w:val="00D03A90"/>
    <w:rsid w:val="00D213AB"/>
    <w:rsid w:val="00D35C97"/>
    <w:rsid w:val="00D36FDA"/>
    <w:rsid w:val="00D56F13"/>
    <w:rsid w:val="00D619A1"/>
    <w:rsid w:val="00D765F1"/>
    <w:rsid w:val="00D85230"/>
    <w:rsid w:val="00DA55EF"/>
    <w:rsid w:val="00DD2042"/>
    <w:rsid w:val="00DE39C9"/>
    <w:rsid w:val="00DF7CAC"/>
    <w:rsid w:val="00E109F3"/>
    <w:rsid w:val="00E344E3"/>
    <w:rsid w:val="00E53C70"/>
    <w:rsid w:val="00E8020C"/>
    <w:rsid w:val="00E85719"/>
    <w:rsid w:val="00E85FFD"/>
    <w:rsid w:val="00E908FD"/>
    <w:rsid w:val="00E945DA"/>
    <w:rsid w:val="00EB0EDD"/>
    <w:rsid w:val="00EC0794"/>
    <w:rsid w:val="00ED7954"/>
    <w:rsid w:val="00EE3D45"/>
    <w:rsid w:val="00F12746"/>
    <w:rsid w:val="00F16F07"/>
    <w:rsid w:val="00F25916"/>
    <w:rsid w:val="00F65223"/>
    <w:rsid w:val="00F67961"/>
    <w:rsid w:val="00F70804"/>
    <w:rsid w:val="00F77925"/>
    <w:rsid w:val="00F879CA"/>
    <w:rsid w:val="00FB1D25"/>
    <w:rsid w:val="00F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E2963-55CF-4FB6-8DF7-B4DB967B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E2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17"/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17"/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42FAF5-A4B7-D34F-828D-4C6082F4C95F}" type="doc">
      <dgm:prSet loTypeId="urn:microsoft.com/office/officeart/2005/8/layout/hChevron3" loCatId="" qsTypeId="urn:microsoft.com/office/officeart/2005/8/quickstyle/3D2" qsCatId="3D" csTypeId="urn:microsoft.com/office/officeart/2005/8/colors/colorful1" csCatId="colorful" phldr="1"/>
      <dgm:spPr/>
    </dgm:pt>
    <dgm:pt modelId="{F018D776-2AB5-2A45-8B70-8137FE01D061}">
      <dgm:prSet phldrT="[Text]"/>
      <dgm:spPr>
        <a:xfrm>
          <a:off x="1607" y="1277659"/>
          <a:ext cx="1612701" cy="64508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1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months</a:t>
          </a:r>
        </a:p>
      </dgm:t>
    </dgm:pt>
    <dgm:pt modelId="{A4C84187-70AD-E549-816C-343A36764DAD}" type="parTrans" cxnId="{C63DCC2F-6D97-E24A-9375-641816F6065A}">
      <dgm:prSet/>
      <dgm:spPr/>
      <dgm:t>
        <a:bodyPr/>
        <a:lstStyle/>
        <a:p>
          <a:endParaRPr lang="en-US"/>
        </a:p>
      </dgm:t>
    </dgm:pt>
    <dgm:pt modelId="{96798ECB-7E8E-1542-A145-5A7B2B43473E}" type="sibTrans" cxnId="{C63DCC2F-6D97-E24A-9375-641816F6065A}">
      <dgm:prSet/>
      <dgm:spPr/>
      <dgm:t>
        <a:bodyPr/>
        <a:lstStyle/>
        <a:p>
          <a:endParaRPr lang="en-US"/>
        </a:p>
      </dgm:t>
    </dgm:pt>
    <dgm:pt modelId="{778097D3-C82A-BC44-8073-E4127C709798}">
      <dgm:prSet phldrT="[Text]"/>
      <dgm:spPr>
        <a:xfrm>
          <a:off x="1291768" y="1277659"/>
          <a:ext cx="1612701" cy="64508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2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 months</a:t>
          </a:r>
        </a:p>
      </dgm:t>
    </dgm:pt>
    <dgm:pt modelId="{2B267F5B-2F46-2E41-8213-755CACEA1C47}" type="parTrans" cxnId="{312EA11C-2F61-F347-9A25-6E56E6088081}">
      <dgm:prSet/>
      <dgm:spPr/>
      <dgm:t>
        <a:bodyPr/>
        <a:lstStyle/>
        <a:p>
          <a:endParaRPr lang="en-US"/>
        </a:p>
      </dgm:t>
    </dgm:pt>
    <dgm:pt modelId="{8CEA9B2E-0697-164B-A557-FEAA150D4672}" type="sibTrans" cxnId="{312EA11C-2F61-F347-9A25-6E56E6088081}">
      <dgm:prSet/>
      <dgm:spPr/>
      <dgm:t>
        <a:bodyPr/>
        <a:lstStyle/>
        <a:p>
          <a:endParaRPr lang="en-US"/>
        </a:p>
      </dgm:t>
    </dgm:pt>
    <dgm:pt modelId="{75B47905-493E-7243-9117-D2C0DC4045DB}">
      <dgm:prSet phldrT="[Text]"/>
      <dgm:spPr>
        <a:xfrm>
          <a:off x="2581929" y="1277659"/>
          <a:ext cx="1612701" cy="64508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3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months</a:t>
          </a:r>
        </a:p>
      </dgm:t>
    </dgm:pt>
    <dgm:pt modelId="{99CC39F7-D6FD-304A-A365-350DB21EFF69}" type="parTrans" cxnId="{195AB46E-EF24-5547-A7A8-AEE8B1E3806A}">
      <dgm:prSet/>
      <dgm:spPr/>
      <dgm:t>
        <a:bodyPr/>
        <a:lstStyle/>
        <a:p>
          <a:endParaRPr lang="en-US"/>
        </a:p>
      </dgm:t>
    </dgm:pt>
    <dgm:pt modelId="{F95B8088-D8E0-CF49-BD60-41BC1A108170}" type="sibTrans" cxnId="{195AB46E-EF24-5547-A7A8-AEE8B1E3806A}">
      <dgm:prSet/>
      <dgm:spPr/>
      <dgm:t>
        <a:bodyPr/>
        <a:lstStyle/>
        <a:p>
          <a:endParaRPr lang="en-US"/>
        </a:p>
      </dgm:t>
    </dgm:pt>
    <dgm:pt modelId="{637F43C7-713C-0940-B221-F9A5BBF1D97F}">
      <dgm:prSet phldrT="[Text]"/>
      <dgm:spPr>
        <a:xfrm>
          <a:off x="3872091" y="1277659"/>
          <a:ext cx="1612701" cy="64508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4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Months</a:t>
          </a:r>
        </a:p>
      </dgm:t>
    </dgm:pt>
    <dgm:pt modelId="{BF8CB189-F890-E64D-AE28-377477B7702A}" type="parTrans" cxnId="{61F1E008-B978-1D40-8D0A-F8228AE14A74}">
      <dgm:prSet/>
      <dgm:spPr/>
      <dgm:t>
        <a:bodyPr/>
        <a:lstStyle/>
        <a:p>
          <a:endParaRPr lang="en-US"/>
        </a:p>
      </dgm:t>
    </dgm:pt>
    <dgm:pt modelId="{9048D921-85D2-8643-B5BA-4052A368B580}" type="sibTrans" cxnId="{61F1E008-B978-1D40-8D0A-F8228AE14A74}">
      <dgm:prSet/>
      <dgm:spPr/>
      <dgm:t>
        <a:bodyPr/>
        <a:lstStyle/>
        <a:p>
          <a:endParaRPr lang="en-US"/>
        </a:p>
      </dgm:t>
    </dgm:pt>
    <dgm:pt modelId="{0E7359F8-79BC-3D4C-992F-AC6392ADD619}" type="pres">
      <dgm:prSet presAssocID="{2F42FAF5-A4B7-D34F-828D-4C6082F4C95F}" presName="Name0" presStyleCnt="0">
        <dgm:presLayoutVars>
          <dgm:dir/>
          <dgm:resizeHandles val="exact"/>
        </dgm:presLayoutVars>
      </dgm:prSet>
      <dgm:spPr/>
    </dgm:pt>
    <dgm:pt modelId="{41D43E36-5CD9-674A-8651-3028D8ACCACF}" type="pres">
      <dgm:prSet presAssocID="{F018D776-2AB5-2A45-8B70-8137FE01D061}" presName="parTxOnly" presStyleLbl="node1" presStyleIdx="0" presStyleCnt="4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  <dgm:pt modelId="{BC560C28-6BEC-8F44-AC13-222E34805E2B}" type="pres">
      <dgm:prSet presAssocID="{96798ECB-7E8E-1542-A145-5A7B2B43473E}" presName="parSpace" presStyleCnt="0"/>
      <dgm:spPr/>
    </dgm:pt>
    <dgm:pt modelId="{B3D26867-99F2-3F45-913E-0BB56A024CF0}" type="pres">
      <dgm:prSet presAssocID="{778097D3-C82A-BC44-8073-E4127C709798}" presName="parTxOnly" presStyleLbl="node1" presStyleIdx="1" presStyleCnt="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78B2384A-1C3D-E046-80EA-673E0C79D838}" type="pres">
      <dgm:prSet presAssocID="{8CEA9B2E-0697-164B-A557-FEAA150D4672}" presName="parSpace" presStyleCnt="0"/>
      <dgm:spPr/>
    </dgm:pt>
    <dgm:pt modelId="{15235801-AE37-A245-90C4-BD445A8E6C16}" type="pres">
      <dgm:prSet presAssocID="{75B47905-493E-7243-9117-D2C0DC4045DB}" presName="parTxOnly" presStyleLbl="node1" presStyleIdx="2" presStyleCnt="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42F76320-1006-0C4E-A446-CC0B08BEFD96}" type="pres">
      <dgm:prSet presAssocID="{F95B8088-D8E0-CF49-BD60-41BC1A108170}" presName="parSpace" presStyleCnt="0"/>
      <dgm:spPr/>
    </dgm:pt>
    <dgm:pt modelId="{EB313153-F59D-E241-9818-D97A77E81465}" type="pres">
      <dgm:prSet presAssocID="{637F43C7-713C-0940-B221-F9A5BBF1D97F}" presName="parTxOnly" presStyleLbl="node1" presStyleIdx="3" presStyleCnt="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</dgm:ptLst>
  <dgm:cxnLst>
    <dgm:cxn modelId="{F80B0D35-04AA-49EA-8E53-869062031EAA}" type="presOf" srcId="{75B47905-493E-7243-9117-D2C0DC4045DB}" destId="{15235801-AE37-A245-90C4-BD445A8E6C16}" srcOrd="0" destOrd="0" presId="urn:microsoft.com/office/officeart/2005/8/layout/hChevron3"/>
    <dgm:cxn modelId="{FD638BBA-AADF-4D3A-8E9D-539B562FCF3C}" type="presOf" srcId="{778097D3-C82A-BC44-8073-E4127C709798}" destId="{B3D26867-99F2-3F45-913E-0BB56A024CF0}" srcOrd="0" destOrd="0" presId="urn:microsoft.com/office/officeart/2005/8/layout/hChevron3"/>
    <dgm:cxn modelId="{61F1E008-B978-1D40-8D0A-F8228AE14A74}" srcId="{2F42FAF5-A4B7-D34F-828D-4C6082F4C95F}" destId="{637F43C7-713C-0940-B221-F9A5BBF1D97F}" srcOrd="3" destOrd="0" parTransId="{BF8CB189-F890-E64D-AE28-377477B7702A}" sibTransId="{9048D921-85D2-8643-B5BA-4052A368B580}"/>
    <dgm:cxn modelId="{5AB544AE-99F3-4C31-B4B2-8B4FE3B68BD9}" type="presOf" srcId="{F018D776-2AB5-2A45-8B70-8137FE01D061}" destId="{41D43E36-5CD9-674A-8651-3028D8ACCACF}" srcOrd="0" destOrd="0" presId="urn:microsoft.com/office/officeart/2005/8/layout/hChevron3"/>
    <dgm:cxn modelId="{6C05C515-580B-45AB-BAB2-3FDE63EF884D}" type="presOf" srcId="{637F43C7-713C-0940-B221-F9A5BBF1D97F}" destId="{EB313153-F59D-E241-9818-D97A77E81465}" srcOrd="0" destOrd="0" presId="urn:microsoft.com/office/officeart/2005/8/layout/hChevron3"/>
    <dgm:cxn modelId="{C63DCC2F-6D97-E24A-9375-641816F6065A}" srcId="{2F42FAF5-A4B7-D34F-828D-4C6082F4C95F}" destId="{F018D776-2AB5-2A45-8B70-8137FE01D061}" srcOrd="0" destOrd="0" parTransId="{A4C84187-70AD-E549-816C-343A36764DAD}" sibTransId="{96798ECB-7E8E-1542-A145-5A7B2B43473E}"/>
    <dgm:cxn modelId="{195AB46E-EF24-5547-A7A8-AEE8B1E3806A}" srcId="{2F42FAF5-A4B7-D34F-828D-4C6082F4C95F}" destId="{75B47905-493E-7243-9117-D2C0DC4045DB}" srcOrd="2" destOrd="0" parTransId="{99CC39F7-D6FD-304A-A365-350DB21EFF69}" sibTransId="{F95B8088-D8E0-CF49-BD60-41BC1A108170}"/>
    <dgm:cxn modelId="{312EA11C-2F61-F347-9A25-6E56E6088081}" srcId="{2F42FAF5-A4B7-D34F-828D-4C6082F4C95F}" destId="{778097D3-C82A-BC44-8073-E4127C709798}" srcOrd="1" destOrd="0" parTransId="{2B267F5B-2F46-2E41-8213-755CACEA1C47}" sibTransId="{8CEA9B2E-0697-164B-A557-FEAA150D4672}"/>
    <dgm:cxn modelId="{EA24A9BA-5934-4433-9375-85DA60087B20}" type="presOf" srcId="{2F42FAF5-A4B7-D34F-828D-4C6082F4C95F}" destId="{0E7359F8-79BC-3D4C-992F-AC6392ADD619}" srcOrd="0" destOrd="0" presId="urn:microsoft.com/office/officeart/2005/8/layout/hChevron3"/>
    <dgm:cxn modelId="{81F56C98-F368-4D49-AD06-0FB508BBFA3B}" type="presParOf" srcId="{0E7359F8-79BC-3D4C-992F-AC6392ADD619}" destId="{41D43E36-5CD9-674A-8651-3028D8ACCACF}" srcOrd="0" destOrd="0" presId="urn:microsoft.com/office/officeart/2005/8/layout/hChevron3"/>
    <dgm:cxn modelId="{E3607402-CDF8-4592-873B-AA120FC2C2A7}" type="presParOf" srcId="{0E7359F8-79BC-3D4C-992F-AC6392ADD619}" destId="{BC560C28-6BEC-8F44-AC13-222E34805E2B}" srcOrd="1" destOrd="0" presId="urn:microsoft.com/office/officeart/2005/8/layout/hChevron3"/>
    <dgm:cxn modelId="{B929754B-9362-49C4-902D-C12B8F03F004}" type="presParOf" srcId="{0E7359F8-79BC-3D4C-992F-AC6392ADD619}" destId="{B3D26867-99F2-3F45-913E-0BB56A024CF0}" srcOrd="2" destOrd="0" presId="urn:microsoft.com/office/officeart/2005/8/layout/hChevron3"/>
    <dgm:cxn modelId="{CCD90DF7-5B8E-49AC-9070-BAB31147DFED}" type="presParOf" srcId="{0E7359F8-79BC-3D4C-992F-AC6392ADD619}" destId="{78B2384A-1C3D-E046-80EA-673E0C79D838}" srcOrd="3" destOrd="0" presId="urn:microsoft.com/office/officeart/2005/8/layout/hChevron3"/>
    <dgm:cxn modelId="{EC8BD350-D17D-4649-AABB-4D60D627A929}" type="presParOf" srcId="{0E7359F8-79BC-3D4C-992F-AC6392ADD619}" destId="{15235801-AE37-A245-90C4-BD445A8E6C16}" srcOrd="4" destOrd="0" presId="urn:microsoft.com/office/officeart/2005/8/layout/hChevron3"/>
    <dgm:cxn modelId="{FAC6A76D-6E9A-4F24-8A5F-AFB6EEBD83D3}" type="presParOf" srcId="{0E7359F8-79BC-3D4C-992F-AC6392ADD619}" destId="{42F76320-1006-0C4E-A446-CC0B08BEFD96}" srcOrd="5" destOrd="0" presId="urn:microsoft.com/office/officeart/2005/8/layout/hChevron3"/>
    <dgm:cxn modelId="{0B674B2B-E8B1-4F15-A413-17C4DC8729DB}" type="presParOf" srcId="{0E7359F8-79BC-3D4C-992F-AC6392ADD619}" destId="{EB313153-F59D-E241-9818-D97A77E81465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D43E36-5CD9-674A-8651-3028D8ACCACF}">
      <dsp:nvSpPr>
        <dsp:cNvPr id="0" name=""/>
        <dsp:cNvSpPr/>
      </dsp:nvSpPr>
      <dsp:spPr>
        <a:xfrm>
          <a:off x="1521" y="861444"/>
          <a:ext cx="1526840" cy="610736"/>
        </a:xfrm>
        <a:prstGeom prst="homePlat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20003" bIns="4000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1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months</a:t>
          </a:r>
        </a:p>
      </dsp:txBody>
      <dsp:txXfrm>
        <a:off x="1521" y="861444"/>
        <a:ext cx="1374156" cy="610736"/>
      </dsp:txXfrm>
    </dsp:sp>
    <dsp:sp modelId="{B3D26867-99F2-3F45-913E-0BB56A024CF0}">
      <dsp:nvSpPr>
        <dsp:cNvPr id="0" name=""/>
        <dsp:cNvSpPr/>
      </dsp:nvSpPr>
      <dsp:spPr>
        <a:xfrm>
          <a:off x="1222993" y="861444"/>
          <a:ext cx="1526840" cy="610736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2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 months</a:t>
          </a:r>
        </a:p>
      </dsp:txBody>
      <dsp:txXfrm>
        <a:off x="1528361" y="861444"/>
        <a:ext cx="916104" cy="610736"/>
      </dsp:txXfrm>
    </dsp:sp>
    <dsp:sp modelId="{15235801-AE37-A245-90C4-BD445A8E6C16}">
      <dsp:nvSpPr>
        <dsp:cNvPr id="0" name=""/>
        <dsp:cNvSpPr/>
      </dsp:nvSpPr>
      <dsp:spPr>
        <a:xfrm>
          <a:off x="2444465" y="861444"/>
          <a:ext cx="1526840" cy="610736"/>
        </a:xfrm>
        <a:prstGeom prst="chevron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3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months</a:t>
          </a:r>
        </a:p>
      </dsp:txBody>
      <dsp:txXfrm>
        <a:off x="2749833" y="861444"/>
        <a:ext cx="916104" cy="610736"/>
      </dsp:txXfrm>
    </dsp:sp>
    <dsp:sp modelId="{EB313153-F59D-E241-9818-D97A77E81465}">
      <dsp:nvSpPr>
        <dsp:cNvPr id="0" name=""/>
        <dsp:cNvSpPr/>
      </dsp:nvSpPr>
      <dsp:spPr>
        <a:xfrm>
          <a:off x="3665938" y="861444"/>
          <a:ext cx="1526840" cy="610736"/>
        </a:xfrm>
        <a:prstGeom prst="chevron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4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 Months</a:t>
          </a:r>
        </a:p>
      </dsp:txBody>
      <dsp:txXfrm>
        <a:off x="3971306" y="861444"/>
        <a:ext cx="916104" cy="610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5990-E86C-411F-9AD0-6FE6177E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IT</dc:creator>
  <cp:lastModifiedBy>Microsoft account</cp:lastModifiedBy>
  <cp:revision>4</cp:revision>
  <cp:lastPrinted>2015-02-24T15:55:00Z</cp:lastPrinted>
  <dcterms:created xsi:type="dcterms:W3CDTF">2015-03-06T15:55:00Z</dcterms:created>
  <dcterms:modified xsi:type="dcterms:W3CDTF">2015-03-06T16:05:00Z</dcterms:modified>
</cp:coreProperties>
</file>