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A09" w:rsidRPr="001116AD" w:rsidRDefault="00FE1A09" w:rsidP="00FE1A09">
      <w:pPr>
        <w:pStyle w:val="Title"/>
        <w:spacing w:after="160"/>
        <w:rPr>
          <w:rStyle w:val="apple-converted-space"/>
          <w:rFonts w:ascii="Arial" w:hAnsi="Arial" w:cs="Arial"/>
          <w:b/>
          <w:color w:val="365F91" w:themeColor="accent1" w:themeShade="BF"/>
          <w:sz w:val="32"/>
          <w:szCs w:val="32"/>
          <w:shd w:val="clear" w:color="auto" w:fill="FFFFFF"/>
        </w:rPr>
      </w:pPr>
      <w:r>
        <w:rPr>
          <w:rStyle w:val="apple-converted-space"/>
          <w:rFonts w:ascii="Arial" w:hAnsi="Arial" w:cs="Arial"/>
          <w:b/>
          <w:color w:val="365F91" w:themeColor="accent1" w:themeShade="BF"/>
          <w:sz w:val="32"/>
          <w:szCs w:val="32"/>
          <w:shd w:val="clear" w:color="auto" w:fill="FFFFFF"/>
        </w:rPr>
        <w:t>WAGE DISCUSSIONS PROTECTED</w:t>
      </w:r>
    </w:p>
    <w:bookmarkStart w:id="0" w:name="_GoBack"/>
    <w:p w:rsidR="00B3613F" w:rsidRPr="009454F2" w:rsidRDefault="009454F2" w:rsidP="00FE1A09">
      <w:pPr>
        <w:shd w:val="clear" w:color="auto" w:fill="FFFFFF"/>
        <w:spacing w:before="100" w:beforeAutospacing="1" w:after="100" w:afterAutospacing="1" w:line="255" w:lineRule="atLeast"/>
        <w:rPr>
          <w:rFonts w:ascii="Arial" w:eastAsia="Times New Roman" w:hAnsi="Arial" w:cs="Arial"/>
          <w:color w:val="1C1C1C"/>
          <w:sz w:val="21"/>
          <w:szCs w:val="21"/>
        </w:rPr>
      </w:pPr>
      <w:r w:rsidRPr="009454F2">
        <w:rPr>
          <w:color w:val="1C1C1C"/>
        </w:rPr>
        <w:fldChar w:fldCharType="begin"/>
      </w:r>
      <w:r w:rsidRPr="009454F2">
        <w:rPr>
          <w:color w:val="1C1C1C"/>
        </w:rPr>
        <w:instrText xml:space="preserve"> HYPERLINK "https://olis.leg.state.or.us/liz/2015R1/Measures/Overview/HB2007" \t "_blank" </w:instrText>
      </w:r>
      <w:r w:rsidRPr="009454F2">
        <w:rPr>
          <w:color w:val="1C1C1C"/>
        </w:rPr>
        <w:fldChar w:fldCharType="separate"/>
      </w:r>
      <w:proofErr w:type="gramStart"/>
      <w:r w:rsidR="00B3613F" w:rsidRPr="009454F2">
        <w:rPr>
          <w:rFonts w:ascii="Arial" w:eastAsia="Times New Roman" w:hAnsi="Arial" w:cs="Arial"/>
          <w:color w:val="1C1C1C"/>
          <w:sz w:val="21"/>
          <w:szCs w:val="21"/>
        </w:rPr>
        <w:t>HB 2007 A</w:t>
      </w:r>
      <w:r w:rsidRPr="009454F2">
        <w:rPr>
          <w:rFonts w:ascii="Arial" w:eastAsia="Times New Roman" w:hAnsi="Arial" w:cs="Arial"/>
          <w:color w:val="1C1C1C"/>
          <w:sz w:val="21"/>
          <w:szCs w:val="21"/>
        </w:rPr>
        <w:fldChar w:fldCharType="end"/>
      </w:r>
      <w:r w:rsidR="00B3613F" w:rsidRPr="009454F2">
        <w:rPr>
          <w:rFonts w:ascii="Arial" w:eastAsia="Times New Roman" w:hAnsi="Arial" w:cs="Arial"/>
          <w:color w:val="1C1C1C"/>
          <w:sz w:val="21"/>
          <w:szCs w:val="21"/>
        </w:rPr>
        <w:t xml:space="preserve">, </w:t>
      </w:r>
      <w:r w:rsidR="00A84F98" w:rsidRPr="009454F2">
        <w:rPr>
          <w:rFonts w:ascii="Arial" w:eastAsia="Times New Roman" w:hAnsi="Arial" w:cs="Arial"/>
          <w:color w:val="1C1C1C"/>
          <w:sz w:val="21"/>
          <w:szCs w:val="21"/>
        </w:rPr>
        <w:t xml:space="preserve">effective </w:t>
      </w:r>
      <w:r w:rsidR="00B3613F" w:rsidRPr="009454F2">
        <w:rPr>
          <w:rFonts w:ascii="Arial" w:eastAsia="Times New Roman" w:hAnsi="Arial" w:cs="Arial"/>
          <w:color w:val="1C1C1C"/>
          <w:sz w:val="21"/>
          <w:szCs w:val="21"/>
        </w:rPr>
        <w:t>January 1, 2016.</w:t>
      </w:r>
      <w:proofErr w:type="gramEnd"/>
    </w:p>
    <w:p w:rsidR="003C7363" w:rsidRPr="009454F2" w:rsidRDefault="00B3613F" w:rsidP="00FE1A09">
      <w:pPr>
        <w:spacing w:after="0" w:line="240" w:lineRule="auto"/>
        <w:rPr>
          <w:rFonts w:ascii="Arial" w:eastAsia="Times New Roman" w:hAnsi="Arial" w:cs="Arial"/>
          <w:color w:val="1C1C1C"/>
          <w:sz w:val="21"/>
          <w:szCs w:val="21"/>
          <w:shd w:val="clear" w:color="auto" w:fill="FFFFFF"/>
        </w:rPr>
      </w:pPr>
      <w:r w:rsidRPr="009454F2">
        <w:rPr>
          <w:rFonts w:ascii="Arial" w:eastAsia="Times New Roman" w:hAnsi="Arial" w:cs="Arial"/>
          <w:color w:val="1C1C1C"/>
          <w:sz w:val="21"/>
          <w:szCs w:val="21"/>
          <w:shd w:val="clear" w:color="auto" w:fill="FFFFFF"/>
        </w:rPr>
        <w:t>HB 2007 A make</w:t>
      </w:r>
      <w:r w:rsidR="009135B2" w:rsidRPr="009454F2">
        <w:rPr>
          <w:rFonts w:ascii="Arial" w:eastAsia="Times New Roman" w:hAnsi="Arial" w:cs="Arial"/>
          <w:color w:val="1C1C1C"/>
          <w:sz w:val="21"/>
          <w:szCs w:val="21"/>
          <w:shd w:val="clear" w:color="auto" w:fill="FFFFFF"/>
        </w:rPr>
        <w:t>s</w:t>
      </w:r>
      <w:r w:rsidR="00A84F98" w:rsidRPr="009454F2">
        <w:rPr>
          <w:rFonts w:ascii="Arial" w:eastAsia="Times New Roman" w:hAnsi="Arial" w:cs="Arial"/>
          <w:color w:val="1C1C1C"/>
          <w:sz w:val="21"/>
          <w:szCs w:val="21"/>
          <w:shd w:val="clear" w:color="auto" w:fill="FFFFFF"/>
        </w:rPr>
        <w:t xml:space="preserve"> it </w:t>
      </w:r>
      <w:r w:rsidRPr="009454F2">
        <w:rPr>
          <w:rFonts w:ascii="Arial" w:eastAsia="Times New Roman" w:hAnsi="Arial" w:cs="Arial"/>
          <w:color w:val="1C1C1C"/>
          <w:sz w:val="21"/>
          <w:szCs w:val="21"/>
          <w:shd w:val="clear" w:color="auto" w:fill="FFFFFF"/>
        </w:rPr>
        <w:t xml:space="preserve">unlawful to take negative employment action against an employee who </w:t>
      </w:r>
      <w:proofErr w:type="spellStart"/>
      <w:r w:rsidRPr="009454F2">
        <w:rPr>
          <w:rFonts w:ascii="Arial" w:eastAsia="Times New Roman" w:hAnsi="Arial" w:cs="Arial"/>
          <w:color w:val="1C1C1C"/>
          <w:sz w:val="21"/>
          <w:szCs w:val="21"/>
          <w:shd w:val="clear" w:color="auto" w:fill="FFFFFF"/>
        </w:rPr>
        <w:t>inquires</w:t>
      </w:r>
      <w:proofErr w:type="spellEnd"/>
      <w:r w:rsidRPr="009454F2">
        <w:rPr>
          <w:rFonts w:ascii="Arial" w:eastAsia="Times New Roman" w:hAnsi="Arial" w:cs="Arial"/>
          <w:color w:val="1C1C1C"/>
          <w:sz w:val="21"/>
          <w:szCs w:val="21"/>
          <w:shd w:val="clear" w:color="auto" w:fill="FFFFFF"/>
        </w:rPr>
        <w:t xml:space="preserve"> about or discloses his or her wage information or the wage information of anothe</w:t>
      </w:r>
      <w:r w:rsidR="0042614F" w:rsidRPr="009454F2">
        <w:rPr>
          <w:rFonts w:ascii="Arial" w:eastAsia="Times New Roman" w:hAnsi="Arial" w:cs="Arial"/>
          <w:color w:val="1C1C1C"/>
          <w:sz w:val="21"/>
          <w:szCs w:val="21"/>
          <w:shd w:val="clear" w:color="auto" w:fill="FFFFFF"/>
        </w:rPr>
        <w:t xml:space="preserve">r employee.  </w:t>
      </w:r>
      <w:r w:rsidRPr="009454F2">
        <w:rPr>
          <w:rFonts w:ascii="Arial" w:eastAsia="Times New Roman" w:hAnsi="Arial" w:cs="Arial"/>
          <w:color w:val="1C1C1C"/>
          <w:sz w:val="21"/>
          <w:szCs w:val="21"/>
        </w:rPr>
        <w:br/>
      </w:r>
      <w:r w:rsidRPr="009454F2">
        <w:rPr>
          <w:rFonts w:ascii="Arial" w:eastAsia="Times New Roman" w:hAnsi="Arial" w:cs="Arial"/>
          <w:color w:val="1C1C1C"/>
          <w:sz w:val="21"/>
          <w:szCs w:val="21"/>
        </w:rPr>
        <w:br/>
      </w:r>
      <w:r w:rsidRPr="009454F2">
        <w:rPr>
          <w:rFonts w:ascii="Arial" w:eastAsia="Times New Roman" w:hAnsi="Arial" w:cs="Arial"/>
          <w:color w:val="1C1C1C"/>
          <w:sz w:val="21"/>
          <w:szCs w:val="21"/>
          <w:shd w:val="clear" w:color="auto" w:fill="FFFFFF"/>
        </w:rPr>
        <w:t xml:space="preserve">The law </w:t>
      </w:r>
      <w:r w:rsidR="00FE4450" w:rsidRPr="009454F2">
        <w:rPr>
          <w:rFonts w:ascii="Arial" w:eastAsia="Times New Roman" w:hAnsi="Arial" w:cs="Arial"/>
          <w:color w:val="1C1C1C"/>
          <w:sz w:val="21"/>
          <w:szCs w:val="21"/>
          <w:shd w:val="clear" w:color="auto" w:fill="FFFFFF"/>
        </w:rPr>
        <w:t>does not</w:t>
      </w:r>
      <w:r w:rsidRPr="009454F2">
        <w:rPr>
          <w:rFonts w:ascii="Arial" w:eastAsia="Times New Roman" w:hAnsi="Arial" w:cs="Arial"/>
          <w:color w:val="1C1C1C"/>
          <w:sz w:val="21"/>
          <w:szCs w:val="21"/>
          <w:shd w:val="clear" w:color="auto" w:fill="FFFFFF"/>
        </w:rPr>
        <w:t xml:space="preserve"> protect an employee whose job includes access to other employees’ wage information and who discloses another employee’s wage information to “individuals not authorized access to the information,” unless the disclosure is connected with an investigation or action.  </w:t>
      </w:r>
      <w:r w:rsidRPr="009454F2">
        <w:rPr>
          <w:rFonts w:ascii="Arial" w:eastAsia="Times New Roman" w:hAnsi="Arial" w:cs="Arial"/>
          <w:color w:val="1C1C1C"/>
          <w:sz w:val="21"/>
          <w:szCs w:val="21"/>
        </w:rPr>
        <w:br/>
      </w:r>
      <w:r w:rsidRPr="009454F2">
        <w:rPr>
          <w:rFonts w:ascii="Arial" w:eastAsia="Times New Roman" w:hAnsi="Arial" w:cs="Arial"/>
          <w:color w:val="1C1C1C"/>
          <w:sz w:val="21"/>
          <w:szCs w:val="21"/>
        </w:rPr>
        <w:br/>
      </w:r>
      <w:r w:rsidRPr="009454F2">
        <w:rPr>
          <w:rFonts w:ascii="Arial" w:eastAsia="Times New Roman" w:hAnsi="Arial" w:cs="Arial"/>
          <w:color w:val="1C1C1C"/>
          <w:sz w:val="21"/>
          <w:szCs w:val="21"/>
          <w:shd w:val="clear" w:color="auto" w:fill="FFFFFF"/>
        </w:rPr>
        <w:t>The National Labor Relations Act and the Public Employees Collective Bargaining Act already protect wage discussions for non-supervisory private and public employees, respectively.  HB 2007 A is broader and protects all employees, including supervisors.  </w:t>
      </w:r>
      <w:r w:rsidRPr="009454F2">
        <w:rPr>
          <w:rFonts w:ascii="Arial" w:eastAsia="Times New Roman" w:hAnsi="Arial" w:cs="Arial"/>
          <w:color w:val="1C1C1C"/>
          <w:sz w:val="21"/>
          <w:szCs w:val="21"/>
        </w:rPr>
        <w:br/>
      </w:r>
      <w:r w:rsidRPr="009454F2">
        <w:rPr>
          <w:rFonts w:ascii="Arial" w:eastAsia="Times New Roman" w:hAnsi="Arial" w:cs="Arial"/>
          <w:color w:val="1C1C1C"/>
          <w:sz w:val="21"/>
          <w:szCs w:val="21"/>
        </w:rPr>
        <w:br/>
      </w:r>
      <w:r w:rsidR="00FE1A09" w:rsidRPr="009454F2">
        <w:rPr>
          <w:rFonts w:ascii="Arial" w:eastAsia="Times New Roman" w:hAnsi="Arial" w:cs="Arial"/>
          <w:b/>
          <w:bCs/>
          <w:i/>
          <w:iCs/>
          <w:color w:val="1C1C1C"/>
          <w:sz w:val="21"/>
          <w:szCs w:val="21"/>
          <w:u w:val="single"/>
          <w:shd w:val="clear" w:color="auto" w:fill="FFFFFF"/>
        </w:rPr>
        <w:t xml:space="preserve"> </w:t>
      </w:r>
    </w:p>
    <w:bookmarkEnd w:id="0"/>
    <w:p w:rsidR="00B3613F" w:rsidRPr="009454F2" w:rsidRDefault="00B3613F" w:rsidP="00B3613F">
      <w:pPr>
        <w:rPr>
          <w:color w:val="1C1C1C"/>
        </w:rPr>
      </w:pPr>
    </w:p>
    <w:sectPr w:rsidR="00B3613F" w:rsidRPr="009454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36ECE"/>
    <w:multiLevelType w:val="multilevel"/>
    <w:tmpl w:val="5538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C1350B"/>
    <w:multiLevelType w:val="multilevel"/>
    <w:tmpl w:val="56A0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B24D38"/>
    <w:multiLevelType w:val="multilevel"/>
    <w:tmpl w:val="5126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FC6BD4"/>
    <w:multiLevelType w:val="multilevel"/>
    <w:tmpl w:val="E8EE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A8477E"/>
    <w:multiLevelType w:val="multilevel"/>
    <w:tmpl w:val="E452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943524"/>
    <w:multiLevelType w:val="multilevel"/>
    <w:tmpl w:val="DB60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733E0C"/>
    <w:multiLevelType w:val="multilevel"/>
    <w:tmpl w:val="432C4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D06C72"/>
    <w:multiLevelType w:val="hybridMultilevel"/>
    <w:tmpl w:val="38CE9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5F06C5"/>
    <w:multiLevelType w:val="hybridMultilevel"/>
    <w:tmpl w:val="34B0AC02"/>
    <w:lvl w:ilvl="0" w:tplc="057A511C">
      <w:start w:val="1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F075FEA"/>
    <w:multiLevelType w:val="multilevel"/>
    <w:tmpl w:val="C7128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A82EEF"/>
    <w:multiLevelType w:val="multilevel"/>
    <w:tmpl w:val="8B2E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297C0D"/>
    <w:multiLevelType w:val="multilevel"/>
    <w:tmpl w:val="8C06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9"/>
  </w:num>
  <w:num w:numId="4">
    <w:abstractNumId w:val="6"/>
  </w:num>
  <w:num w:numId="5">
    <w:abstractNumId w:val="4"/>
  </w:num>
  <w:num w:numId="6">
    <w:abstractNumId w:val="1"/>
  </w:num>
  <w:num w:numId="7">
    <w:abstractNumId w:val="5"/>
  </w:num>
  <w:num w:numId="8">
    <w:abstractNumId w:val="10"/>
  </w:num>
  <w:num w:numId="9">
    <w:abstractNumId w:val="3"/>
  </w:num>
  <w:num w:numId="10">
    <w:abstractNumId w:val="0"/>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13F"/>
    <w:rsid w:val="0037425D"/>
    <w:rsid w:val="00380203"/>
    <w:rsid w:val="003C7363"/>
    <w:rsid w:val="003E3656"/>
    <w:rsid w:val="0042614F"/>
    <w:rsid w:val="00501B8C"/>
    <w:rsid w:val="00542464"/>
    <w:rsid w:val="00543C4B"/>
    <w:rsid w:val="00627B33"/>
    <w:rsid w:val="007F141A"/>
    <w:rsid w:val="00823B18"/>
    <w:rsid w:val="008843F5"/>
    <w:rsid w:val="009135B2"/>
    <w:rsid w:val="009454F2"/>
    <w:rsid w:val="00977C93"/>
    <w:rsid w:val="00A84F98"/>
    <w:rsid w:val="00A93B6D"/>
    <w:rsid w:val="00B3613F"/>
    <w:rsid w:val="00BD425C"/>
    <w:rsid w:val="00BD7D5F"/>
    <w:rsid w:val="00FE1A09"/>
    <w:rsid w:val="00FE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73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3613F"/>
  </w:style>
  <w:style w:type="character" w:styleId="Hyperlink">
    <w:name w:val="Hyperlink"/>
    <w:basedOn w:val="DefaultParagraphFont"/>
    <w:uiPriority w:val="99"/>
    <w:semiHidden/>
    <w:unhideWhenUsed/>
    <w:rsid w:val="00B3613F"/>
    <w:rPr>
      <w:color w:val="0000FF"/>
      <w:u w:val="single"/>
    </w:rPr>
  </w:style>
  <w:style w:type="character" w:styleId="Strong">
    <w:name w:val="Strong"/>
    <w:basedOn w:val="DefaultParagraphFont"/>
    <w:uiPriority w:val="22"/>
    <w:qFormat/>
    <w:rsid w:val="00B3613F"/>
    <w:rPr>
      <w:b/>
      <w:bCs/>
    </w:rPr>
  </w:style>
  <w:style w:type="character" w:styleId="Emphasis">
    <w:name w:val="Emphasis"/>
    <w:basedOn w:val="DefaultParagraphFont"/>
    <w:uiPriority w:val="20"/>
    <w:qFormat/>
    <w:rsid w:val="00B3613F"/>
    <w:rPr>
      <w:i/>
      <w:iCs/>
    </w:rPr>
  </w:style>
  <w:style w:type="paragraph" w:styleId="ListParagraph">
    <w:name w:val="List Paragraph"/>
    <w:basedOn w:val="Normal"/>
    <w:uiPriority w:val="34"/>
    <w:qFormat/>
    <w:rsid w:val="00823B18"/>
    <w:pPr>
      <w:ind w:left="720"/>
      <w:contextualSpacing/>
    </w:pPr>
  </w:style>
  <w:style w:type="character" w:customStyle="1" w:styleId="Heading1Char">
    <w:name w:val="Heading 1 Char"/>
    <w:basedOn w:val="DefaultParagraphFont"/>
    <w:link w:val="Heading1"/>
    <w:uiPriority w:val="9"/>
    <w:rsid w:val="003C736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FE1A0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E1A09"/>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73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3613F"/>
  </w:style>
  <w:style w:type="character" w:styleId="Hyperlink">
    <w:name w:val="Hyperlink"/>
    <w:basedOn w:val="DefaultParagraphFont"/>
    <w:uiPriority w:val="99"/>
    <w:semiHidden/>
    <w:unhideWhenUsed/>
    <w:rsid w:val="00B3613F"/>
    <w:rPr>
      <w:color w:val="0000FF"/>
      <w:u w:val="single"/>
    </w:rPr>
  </w:style>
  <w:style w:type="character" w:styleId="Strong">
    <w:name w:val="Strong"/>
    <w:basedOn w:val="DefaultParagraphFont"/>
    <w:uiPriority w:val="22"/>
    <w:qFormat/>
    <w:rsid w:val="00B3613F"/>
    <w:rPr>
      <w:b/>
      <w:bCs/>
    </w:rPr>
  </w:style>
  <w:style w:type="character" w:styleId="Emphasis">
    <w:name w:val="Emphasis"/>
    <w:basedOn w:val="DefaultParagraphFont"/>
    <w:uiPriority w:val="20"/>
    <w:qFormat/>
    <w:rsid w:val="00B3613F"/>
    <w:rPr>
      <w:i/>
      <w:iCs/>
    </w:rPr>
  </w:style>
  <w:style w:type="paragraph" w:styleId="ListParagraph">
    <w:name w:val="List Paragraph"/>
    <w:basedOn w:val="Normal"/>
    <w:uiPriority w:val="34"/>
    <w:qFormat/>
    <w:rsid w:val="00823B18"/>
    <w:pPr>
      <w:ind w:left="720"/>
      <w:contextualSpacing/>
    </w:pPr>
  </w:style>
  <w:style w:type="character" w:customStyle="1" w:styleId="Heading1Char">
    <w:name w:val="Heading 1 Char"/>
    <w:basedOn w:val="DefaultParagraphFont"/>
    <w:link w:val="Heading1"/>
    <w:uiPriority w:val="9"/>
    <w:rsid w:val="003C736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FE1A0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E1A0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746798">
      <w:bodyDiv w:val="1"/>
      <w:marLeft w:val="0"/>
      <w:marRight w:val="0"/>
      <w:marTop w:val="0"/>
      <w:marBottom w:val="0"/>
      <w:divBdr>
        <w:top w:val="none" w:sz="0" w:space="0" w:color="auto"/>
        <w:left w:val="none" w:sz="0" w:space="0" w:color="auto"/>
        <w:bottom w:val="none" w:sz="0" w:space="0" w:color="auto"/>
        <w:right w:val="none" w:sz="0" w:space="0" w:color="auto"/>
      </w:divBdr>
    </w:div>
    <w:div w:id="127678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United Employers Assoc</Company>
  <LinksUpToDate>false</LinksUpToDate>
  <CharactersWithSpaces>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Towne</dc:creator>
  <cp:lastModifiedBy>Becca Wiegand</cp:lastModifiedBy>
  <cp:revision>4</cp:revision>
  <dcterms:created xsi:type="dcterms:W3CDTF">2015-11-25T18:27:00Z</dcterms:created>
  <dcterms:modified xsi:type="dcterms:W3CDTF">2015-11-25T23:28:00Z</dcterms:modified>
</cp:coreProperties>
</file>