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2E" w:rsidRDefault="00670B2E" w:rsidP="0037690A">
      <w:r>
        <w:rPr>
          <w:noProof/>
        </w:rPr>
        <w:drawing>
          <wp:anchor distT="0" distB="0" distL="114300" distR="114300" simplePos="0" relativeHeight="251658240" behindDoc="1" locked="0" layoutInCell="1" allowOverlap="1" wp14:anchorId="2A36A9CE" wp14:editId="0E1D0BB2">
            <wp:simplePos x="0" y="0"/>
            <wp:positionH relativeFrom="page">
              <wp:posOffset>247650</wp:posOffset>
            </wp:positionH>
            <wp:positionV relativeFrom="paragraph">
              <wp:posOffset>0</wp:posOffset>
            </wp:positionV>
            <wp:extent cx="3286125" cy="2724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78955_579964758823784_8480662086359772406_n.jpg"/>
                    <pic:cNvPicPr/>
                  </pic:nvPicPr>
                  <pic:blipFill>
                    <a:blip r:embed="rId6">
                      <a:extLst>
                        <a:ext uri="{28A0092B-C50C-407E-A947-70E740481C1C}">
                          <a14:useLocalDpi xmlns:a14="http://schemas.microsoft.com/office/drawing/2010/main" val="0"/>
                        </a:ext>
                      </a:extLst>
                    </a:blip>
                    <a:stretch>
                      <a:fillRect/>
                    </a:stretch>
                  </pic:blipFill>
                  <pic:spPr>
                    <a:xfrm>
                      <a:off x="0" y="0"/>
                      <a:ext cx="3286125" cy="2724150"/>
                    </a:xfrm>
                    <a:prstGeom prst="rect">
                      <a:avLst/>
                    </a:prstGeom>
                  </pic:spPr>
                </pic:pic>
              </a:graphicData>
            </a:graphic>
            <wp14:sizeRelH relativeFrom="page">
              <wp14:pctWidth>0</wp14:pctWidth>
            </wp14:sizeRelH>
            <wp14:sizeRelV relativeFrom="page">
              <wp14:pctHeight>0</wp14:pctHeight>
            </wp14:sizeRelV>
          </wp:anchor>
        </w:drawing>
      </w:r>
    </w:p>
    <w:p w:rsidR="00670B2E" w:rsidRDefault="00670B2E" w:rsidP="0037690A"/>
    <w:p w:rsidR="00670B2E" w:rsidRDefault="00670B2E" w:rsidP="0037690A"/>
    <w:p w:rsidR="00670B2E" w:rsidRDefault="00670B2E" w:rsidP="0037690A"/>
    <w:p w:rsidR="00670B2E" w:rsidRDefault="00670B2E" w:rsidP="0037690A"/>
    <w:p w:rsidR="00670B2E" w:rsidRPr="00C45651" w:rsidRDefault="00670B2E" w:rsidP="0037690A">
      <w:pPr>
        <w:rPr>
          <w:sz w:val="24"/>
        </w:rPr>
      </w:pPr>
    </w:p>
    <w:p w:rsidR="0037690A" w:rsidRPr="00C45651" w:rsidRDefault="00371528" w:rsidP="0037690A">
      <w:pPr>
        <w:rPr>
          <w:sz w:val="24"/>
        </w:rPr>
      </w:pPr>
      <w:r w:rsidRPr="00C45651">
        <w:rPr>
          <w:sz w:val="24"/>
        </w:rPr>
        <w:t xml:space="preserve">Dollar General vs. Mississippi Band of Choctaw </w:t>
      </w:r>
    </w:p>
    <w:p w:rsidR="00B77E63" w:rsidRDefault="0037690A" w:rsidP="0037690A">
      <w:r>
        <w:t xml:space="preserve"> CSVANW proud to support the National Indigenous Women's Resource Center, the Indian Law Resource Center and all of the amazing advocates who are taking a stand in support of tribal jurisdiction over non-Indians who assault our women and children on tribal lands.</w:t>
      </w:r>
      <w:bookmarkStart w:id="0" w:name="_GoBack"/>
      <w:bookmarkEnd w:id="0"/>
    </w:p>
    <w:p w:rsidR="00B8719C" w:rsidRDefault="00D8512A" w:rsidP="0037690A">
      <w:r>
        <w:t xml:space="preserve">In 2003, 13 year old Choctaw student was repeatedly molested </w:t>
      </w:r>
      <w:r w:rsidR="00852546">
        <w:t>by the store manager Dale Towns</w:t>
      </w:r>
      <w:r w:rsidR="00C45651">
        <w:t>end at a Dollar General Store l</w:t>
      </w:r>
      <w:r w:rsidR="00852546">
        <w:t>ike many tribal job placement programs, the young boy was placed at Dollar General on the reservation. The young boy’s parents pressed charges and sued Town</w:t>
      </w:r>
      <w:r w:rsidR="00C45651">
        <w:t xml:space="preserve">send and Dollar General for physically and emotional </w:t>
      </w:r>
      <w:r w:rsidR="00852546">
        <w:t xml:space="preserve">damages in Choctaw Tribal court, however the tribe failed to prosecute Townsend for his criminal actions, but not for suing the man and the </w:t>
      </w:r>
      <w:r w:rsidR="00B8719C">
        <w:t>multi-</w:t>
      </w:r>
      <w:r w:rsidR="00852546">
        <w:t xml:space="preserve">billion dollar corporation. </w:t>
      </w:r>
      <w:r>
        <w:t>The case of Dollar G</w:t>
      </w:r>
      <w:r w:rsidR="00B77E63">
        <w:t xml:space="preserve">eneral </w:t>
      </w:r>
      <w:r w:rsidR="00B8719C">
        <w:t>has gone through</w:t>
      </w:r>
      <w:r w:rsidR="00B77E63">
        <w:t xml:space="preserve"> judicial systems and has unable to convince t</w:t>
      </w:r>
      <w:r w:rsidR="00C45651">
        <w:t>he courts since the corporation</w:t>
      </w:r>
      <w:r w:rsidR="00B77E63">
        <w:t xml:space="preserve"> willingly operated businesses on tribal lands.</w:t>
      </w:r>
      <w:r w:rsidR="00C45651">
        <w:t xml:space="preserve"> Currently the</w:t>
      </w:r>
      <w:r w:rsidR="00B8719C">
        <w:t xml:space="preserve"> case has worked its way up to the Supreme Court</w:t>
      </w:r>
      <w:r w:rsidR="00C45651">
        <w:t xml:space="preserve"> and many tribal adv</w:t>
      </w:r>
      <w:r w:rsidR="00386544">
        <w:t xml:space="preserve">ocates are at the front lines collecting quilt pieces </w:t>
      </w:r>
      <w:r w:rsidR="00BA0E1D">
        <w:t xml:space="preserve">from tribal members, organizations, and advocates </w:t>
      </w:r>
      <w:r w:rsidR="006B51BE">
        <w:t xml:space="preserve">across the country </w:t>
      </w:r>
      <w:r w:rsidR="00BA0E1D">
        <w:t>who are in support with Mississippi Band of Choctaw.</w:t>
      </w:r>
    </w:p>
    <w:p w:rsidR="00B8719C" w:rsidRDefault="00B8719C" w:rsidP="0037690A">
      <w:r>
        <w:t>Dollar General ignored th</w:t>
      </w:r>
      <w:r w:rsidR="00934D7B">
        <w:t>e human rights of the Choctaw boy who was molested repeatedly on his own tribal lands. Indian c</w:t>
      </w:r>
      <w:r w:rsidR="00670B2E">
        <w:t xml:space="preserve">hildren across the country rates of trauma is three times more than the national average. The scale of suffering that Native youth face today is similar to the returning veterans from Afghanistan and Iraq. </w:t>
      </w:r>
    </w:p>
    <w:p w:rsidR="00670B2E" w:rsidRDefault="00670B2E" w:rsidP="0037690A">
      <w:r>
        <w:t>Dollar General</w:t>
      </w:r>
      <w:r w:rsidR="0053619A">
        <w:t xml:space="preserve"> signed a contract to build and make profit off of Indian land and had no complaints to build on Indian land. Dollar General</w:t>
      </w:r>
      <w:r>
        <w:t xml:space="preserve"> is completely </w:t>
      </w:r>
      <w:r w:rsidR="0053619A">
        <w:t xml:space="preserve">ignoring the tribal sovereignty and the reality of violence against Indian women and children. </w:t>
      </w:r>
    </w:p>
    <w:p w:rsidR="00371528" w:rsidRDefault="0037690A" w:rsidP="0037690A">
      <w:r>
        <w:t>CSVANW supports the Mississippi Band of Choctaw Indians</w:t>
      </w:r>
      <w:r w:rsidR="00670B2E">
        <w:t xml:space="preserve"> right to land sovereignty and right over our own bodies. </w:t>
      </w:r>
    </w:p>
    <w:p w:rsidR="006B51BE" w:rsidRDefault="006B51BE" w:rsidP="0037690A"/>
    <w:p w:rsidR="006B51BE" w:rsidRDefault="008C7655" w:rsidP="0037690A">
      <w:hyperlink r:id="rId7" w:history="1">
        <w:r w:rsidR="006B51BE" w:rsidRPr="0053357B">
          <w:rPr>
            <w:rStyle w:val="Hyperlink"/>
          </w:rPr>
          <w:t>https://www.aclu.org/legal-document/dollar-general-v-mississippi-band-choctaw-indians-amicus-brief</w:t>
        </w:r>
      </w:hyperlink>
    </w:p>
    <w:p w:rsidR="006B51BE" w:rsidRDefault="008C7655" w:rsidP="0037690A">
      <w:hyperlink r:id="rId8" w:history="1">
        <w:r w:rsidR="006B51BE" w:rsidRPr="0053357B">
          <w:rPr>
            <w:rStyle w:val="Hyperlink"/>
          </w:rPr>
          <w:t>http://www.slate.com/articles/podcasts/amicus/2015/12/the_supreme_court_takes_up_native_american_sovereignty.html</w:t>
        </w:r>
      </w:hyperlink>
    </w:p>
    <w:p w:rsidR="006B51BE" w:rsidRDefault="008C7655" w:rsidP="0037690A">
      <w:hyperlink r:id="rId9" w:history="1">
        <w:r w:rsidR="006B51BE" w:rsidRPr="0053357B">
          <w:rPr>
            <w:rStyle w:val="Hyperlink"/>
          </w:rPr>
          <w:t>https://www.youtube.com/watch?v=YKLV-QldI8M</w:t>
        </w:r>
      </w:hyperlink>
      <w:r w:rsidR="006B51BE">
        <w:t xml:space="preserve"> </w:t>
      </w:r>
    </w:p>
    <w:sectPr w:rsidR="006B51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55" w:rsidRDefault="008C7655" w:rsidP="00670B2E">
      <w:pPr>
        <w:spacing w:after="0" w:line="240" w:lineRule="auto"/>
      </w:pPr>
      <w:r>
        <w:separator/>
      </w:r>
    </w:p>
  </w:endnote>
  <w:endnote w:type="continuationSeparator" w:id="0">
    <w:p w:rsidR="008C7655" w:rsidRDefault="008C7655" w:rsidP="0067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55" w:rsidRDefault="008C7655" w:rsidP="00670B2E">
      <w:pPr>
        <w:spacing w:after="0" w:line="240" w:lineRule="auto"/>
      </w:pPr>
      <w:r>
        <w:separator/>
      </w:r>
    </w:p>
  </w:footnote>
  <w:footnote w:type="continuationSeparator" w:id="0">
    <w:p w:rsidR="008C7655" w:rsidRDefault="008C7655" w:rsidP="00670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28"/>
    <w:rsid w:val="0005194D"/>
    <w:rsid w:val="00371528"/>
    <w:rsid w:val="0037690A"/>
    <w:rsid w:val="00386544"/>
    <w:rsid w:val="00416218"/>
    <w:rsid w:val="0053619A"/>
    <w:rsid w:val="00670B2E"/>
    <w:rsid w:val="006B51BE"/>
    <w:rsid w:val="00852546"/>
    <w:rsid w:val="008C7655"/>
    <w:rsid w:val="00934D7B"/>
    <w:rsid w:val="00B77E63"/>
    <w:rsid w:val="00B8719C"/>
    <w:rsid w:val="00BA0E1D"/>
    <w:rsid w:val="00C45651"/>
    <w:rsid w:val="00C93A9F"/>
    <w:rsid w:val="00D8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C2E0B-2EF6-482F-B5F7-6A8ABBEA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B2E"/>
  </w:style>
  <w:style w:type="paragraph" w:styleId="Footer">
    <w:name w:val="footer"/>
    <w:basedOn w:val="Normal"/>
    <w:link w:val="FooterChar"/>
    <w:uiPriority w:val="99"/>
    <w:unhideWhenUsed/>
    <w:rsid w:val="0067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B2E"/>
  </w:style>
  <w:style w:type="character" w:styleId="Hyperlink">
    <w:name w:val="Hyperlink"/>
    <w:basedOn w:val="DefaultParagraphFont"/>
    <w:uiPriority w:val="99"/>
    <w:unhideWhenUsed/>
    <w:rsid w:val="006B5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articles/podcasts/amicus/2015/12/the_supreme_court_takes_up_native_american_sovereignty.html" TargetMode="External"/><Relationship Id="rId3" Type="http://schemas.openxmlformats.org/officeDocument/2006/relationships/webSettings" Target="webSettings.xml"/><Relationship Id="rId7" Type="http://schemas.openxmlformats.org/officeDocument/2006/relationships/hyperlink" Target="https://www.aclu.org/legal-document/dollar-general-v-mississippi-band-choctaw-indians-amicus-bri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YKLV-QldI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ayazzie</dc:creator>
  <cp:keywords/>
  <dc:description/>
  <cp:lastModifiedBy>Kelley Willie</cp:lastModifiedBy>
  <cp:revision>2</cp:revision>
  <dcterms:created xsi:type="dcterms:W3CDTF">2016-01-05T18:39:00Z</dcterms:created>
  <dcterms:modified xsi:type="dcterms:W3CDTF">2016-01-05T18:39:00Z</dcterms:modified>
</cp:coreProperties>
</file>