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DC" w:rsidRDefault="00065FDC" w:rsidP="00065FDC">
      <w:pPr>
        <w:pStyle w:val="Heading2"/>
        <w:rPr>
          <w:rStyle w:val="IntenseReference"/>
        </w:rPr>
      </w:pPr>
      <w:bookmarkStart w:id="0" w:name="_GoBack"/>
      <w:bookmarkEnd w:id="0"/>
      <w:r>
        <w:rPr>
          <w:noProof/>
        </w:rPr>
        <w:drawing>
          <wp:anchor distT="0" distB="0" distL="114300" distR="114300" simplePos="0" relativeHeight="251659264" behindDoc="0" locked="0" layoutInCell="1" allowOverlap="1" wp14:anchorId="45CAC5C5" wp14:editId="0F11EDB6">
            <wp:simplePos x="0" y="0"/>
            <wp:positionH relativeFrom="margin">
              <wp:posOffset>4976495</wp:posOffset>
            </wp:positionH>
            <wp:positionV relativeFrom="margin">
              <wp:posOffset>-428625</wp:posOffset>
            </wp:positionV>
            <wp:extent cx="919480" cy="752475"/>
            <wp:effectExtent l="0" t="0" r="0" b="9525"/>
            <wp:wrapSquare wrapText="bothSides"/>
            <wp:docPr id="2" name="Picture 2" descr="C:\Users\tiffani.bibb\Desktop\s5_logo_p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ffani.bibb\Desktop\s5_logo_pac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266"/>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360"/>
        <w:gridCol w:w="2975"/>
        <w:gridCol w:w="1623"/>
        <w:gridCol w:w="2812"/>
      </w:tblGrid>
      <w:tr w:rsidR="005C66C4" w:rsidRPr="005C66C4" w:rsidTr="001C2304">
        <w:trPr>
          <w:trHeight w:val="151"/>
        </w:trPr>
        <w:tc>
          <w:tcPr>
            <w:tcW w:w="2181" w:type="dxa"/>
            <w:gridSpan w:val="2"/>
            <w:shd w:val="clear" w:color="auto" w:fill="F2F2F2"/>
          </w:tcPr>
          <w:p w:rsidR="00A1257A" w:rsidRPr="005C66C4" w:rsidRDefault="00A1257A" w:rsidP="00065FDC">
            <w:pPr>
              <w:pStyle w:val="Label"/>
              <w:rPr>
                <w:color w:val="auto"/>
              </w:rPr>
            </w:pPr>
            <w:r w:rsidRPr="005C66C4">
              <w:rPr>
                <w:color w:val="auto"/>
              </w:rPr>
              <w:t>Job Title:</w:t>
            </w:r>
          </w:p>
        </w:tc>
        <w:tc>
          <w:tcPr>
            <w:tcW w:w="2975" w:type="dxa"/>
          </w:tcPr>
          <w:p w:rsidR="00A1257A" w:rsidRPr="005C66C4" w:rsidRDefault="00924242" w:rsidP="0069361D">
            <w:pPr>
              <w:rPr>
                <w:rFonts w:asciiTheme="minorHAnsi" w:hAnsiTheme="minorHAnsi"/>
              </w:rPr>
            </w:pPr>
            <w:r w:rsidRPr="005C66C4">
              <w:rPr>
                <w:rFonts w:asciiTheme="minorHAnsi" w:hAnsiTheme="minorHAnsi"/>
              </w:rPr>
              <w:t>Outreach Counselor</w:t>
            </w:r>
          </w:p>
        </w:tc>
        <w:tc>
          <w:tcPr>
            <w:tcW w:w="1623" w:type="dxa"/>
            <w:shd w:val="clear" w:color="auto" w:fill="F2F2F2"/>
          </w:tcPr>
          <w:p w:rsidR="00A1257A" w:rsidRPr="005C66C4" w:rsidRDefault="00A1257A" w:rsidP="00065FDC">
            <w:pPr>
              <w:pStyle w:val="Label"/>
              <w:rPr>
                <w:color w:val="auto"/>
              </w:rPr>
            </w:pPr>
            <w:r w:rsidRPr="005C66C4">
              <w:rPr>
                <w:color w:val="auto"/>
              </w:rPr>
              <w:t>Position Code:</w:t>
            </w:r>
          </w:p>
        </w:tc>
        <w:tc>
          <w:tcPr>
            <w:tcW w:w="2812" w:type="dxa"/>
          </w:tcPr>
          <w:p w:rsidR="00A1257A" w:rsidRPr="005C66C4" w:rsidRDefault="004C6CEB" w:rsidP="009B252A">
            <w:pPr>
              <w:spacing w:before="120" w:after="120"/>
              <w:rPr>
                <w:rFonts w:asciiTheme="minorHAnsi" w:hAnsiTheme="minorHAnsi"/>
              </w:rPr>
            </w:pPr>
            <w:r w:rsidRPr="005C66C4">
              <w:rPr>
                <w:rFonts w:asciiTheme="minorHAnsi" w:hAnsiTheme="minorHAnsi"/>
              </w:rPr>
              <w:t>OUTRCOUN</w:t>
            </w:r>
          </w:p>
        </w:tc>
      </w:tr>
      <w:tr w:rsidR="005C66C4" w:rsidRPr="005C66C4" w:rsidTr="001C2304">
        <w:trPr>
          <w:trHeight w:val="151"/>
        </w:trPr>
        <w:tc>
          <w:tcPr>
            <w:tcW w:w="2181" w:type="dxa"/>
            <w:gridSpan w:val="2"/>
            <w:shd w:val="clear" w:color="auto" w:fill="F2F2F2"/>
          </w:tcPr>
          <w:p w:rsidR="00E8103C" w:rsidRPr="005C66C4" w:rsidRDefault="00E8103C" w:rsidP="00065FDC">
            <w:pPr>
              <w:pStyle w:val="Label"/>
              <w:rPr>
                <w:color w:val="auto"/>
              </w:rPr>
            </w:pPr>
            <w:r w:rsidRPr="005C66C4">
              <w:rPr>
                <w:color w:val="auto"/>
              </w:rPr>
              <w:t>Department/Group:</w:t>
            </w:r>
          </w:p>
        </w:tc>
        <w:tc>
          <w:tcPr>
            <w:tcW w:w="2975" w:type="dxa"/>
          </w:tcPr>
          <w:p w:rsidR="00E8103C" w:rsidRPr="005C66C4" w:rsidRDefault="00776751" w:rsidP="00065FDC">
            <w:r w:rsidRPr="005C66C4">
              <w:t>CS-</w:t>
            </w:r>
            <w:r w:rsidR="00924242" w:rsidRPr="005C66C4">
              <w:t>Social Services</w:t>
            </w:r>
          </w:p>
        </w:tc>
        <w:tc>
          <w:tcPr>
            <w:tcW w:w="1623" w:type="dxa"/>
            <w:shd w:val="clear" w:color="auto" w:fill="F2F2F2"/>
          </w:tcPr>
          <w:p w:rsidR="00E8103C" w:rsidRPr="005C66C4" w:rsidRDefault="00E8103C" w:rsidP="00065FDC">
            <w:pPr>
              <w:pStyle w:val="Label"/>
              <w:rPr>
                <w:color w:val="auto"/>
              </w:rPr>
            </w:pPr>
            <w:r w:rsidRPr="005C66C4">
              <w:rPr>
                <w:color w:val="auto"/>
              </w:rPr>
              <w:t>Position Type:</w:t>
            </w:r>
          </w:p>
        </w:tc>
        <w:tc>
          <w:tcPr>
            <w:tcW w:w="2812" w:type="dxa"/>
          </w:tcPr>
          <w:p w:rsidR="00E8103C" w:rsidRPr="005C66C4" w:rsidRDefault="00E8103C" w:rsidP="00065FDC">
            <w:r w:rsidRPr="005C66C4">
              <w:t>Exempt</w:t>
            </w:r>
          </w:p>
        </w:tc>
      </w:tr>
      <w:tr w:rsidR="005C66C4" w:rsidRPr="005C66C4" w:rsidTr="001C2304">
        <w:trPr>
          <w:trHeight w:val="151"/>
        </w:trPr>
        <w:tc>
          <w:tcPr>
            <w:tcW w:w="2181" w:type="dxa"/>
            <w:gridSpan w:val="2"/>
            <w:shd w:val="clear" w:color="auto" w:fill="F2F2F2"/>
          </w:tcPr>
          <w:p w:rsidR="00E8103C" w:rsidRPr="005C66C4" w:rsidRDefault="00E8103C" w:rsidP="00065FDC">
            <w:pPr>
              <w:pStyle w:val="Label"/>
              <w:rPr>
                <w:color w:val="auto"/>
              </w:rPr>
            </w:pPr>
            <w:r w:rsidRPr="005C66C4">
              <w:rPr>
                <w:color w:val="auto"/>
              </w:rPr>
              <w:t>Location:</w:t>
            </w:r>
          </w:p>
        </w:tc>
        <w:tc>
          <w:tcPr>
            <w:tcW w:w="2975" w:type="dxa"/>
          </w:tcPr>
          <w:p w:rsidR="00E8103C" w:rsidRPr="005C66C4" w:rsidRDefault="00E8103C" w:rsidP="00065FDC">
            <w:r w:rsidRPr="005C66C4">
              <w:t xml:space="preserve">Centers </w:t>
            </w:r>
          </w:p>
        </w:tc>
        <w:tc>
          <w:tcPr>
            <w:tcW w:w="1623" w:type="dxa"/>
            <w:shd w:val="clear" w:color="auto" w:fill="F2F2F2"/>
          </w:tcPr>
          <w:p w:rsidR="00E8103C" w:rsidRPr="005C66C4" w:rsidRDefault="00E8103C" w:rsidP="00065FDC">
            <w:pPr>
              <w:pStyle w:val="Label"/>
              <w:rPr>
                <w:color w:val="auto"/>
              </w:rPr>
            </w:pPr>
            <w:r w:rsidRPr="005C66C4">
              <w:rPr>
                <w:color w:val="auto"/>
              </w:rPr>
              <w:t>Travel Required:</w:t>
            </w:r>
          </w:p>
        </w:tc>
        <w:tc>
          <w:tcPr>
            <w:tcW w:w="2812" w:type="dxa"/>
          </w:tcPr>
          <w:p w:rsidR="00E8103C" w:rsidRPr="005C66C4" w:rsidRDefault="00E8103C" w:rsidP="00065FDC">
            <w:r w:rsidRPr="005C66C4">
              <w:t>5% to 10% - Training Purposes</w:t>
            </w:r>
          </w:p>
        </w:tc>
      </w:tr>
      <w:tr w:rsidR="005C66C4" w:rsidRPr="005C66C4" w:rsidTr="001C2304">
        <w:trPr>
          <w:trHeight w:val="151"/>
        </w:trPr>
        <w:tc>
          <w:tcPr>
            <w:tcW w:w="2181" w:type="dxa"/>
            <w:gridSpan w:val="2"/>
            <w:shd w:val="clear" w:color="auto" w:fill="F2F2F2"/>
          </w:tcPr>
          <w:p w:rsidR="00E8103C" w:rsidRPr="005C66C4" w:rsidRDefault="00E8103C" w:rsidP="00065FDC">
            <w:pPr>
              <w:pStyle w:val="Label"/>
              <w:rPr>
                <w:color w:val="auto"/>
              </w:rPr>
            </w:pPr>
            <w:r w:rsidRPr="005C66C4">
              <w:rPr>
                <w:color w:val="auto"/>
              </w:rPr>
              <w:t>Level/Salary Range:</w:t>
            </w:r>
          </w:p>
        </w:tc>
        <w:tc>
          <w:tcPr>
            <w:tcW w:w="2975" w:type="dxa"/>
          </w:tcPr>
          <w:p w:rsidR="00E8103C" w:rsidRPr="005C66C4" w:rsidRDefault="001C2304" w:rsidP="003606F0">
            <w:pPr>
              <w:tabs>
                <w:tab w:val="left" w:pos="735"/>
              </w:tabs>
            </w:pPr>
            <w:r w:rsidRPr="005C66C4">
              <w:t>1</w:t>
            </w:r>
            <w:r w:rsidR="003C3EF4" w:rsidRPr="005C66C4">
              <w:t>0</w:t>
            </w:r>
            <w:r w:rsidR="00924242" w:rsidRPr="005C66C4">
              <w:t>7</w:t>
            </w:r>
          </w:p>
        </w:tc>
        <w:tc>
          <w:tcPr>
            <w:tcW w:w="1623" w:type="dxa"/>
            <w:shd w:val="clear" w:color="auto" w:fill="F2F2F2"/>
          </w:tcPr>
          <w:p w:rsidR="00E8103C" w:rsidRPr="005C66C4" w:rsidRDefault="00E8103C" w:rsidP="00065FDC">
            <w:pPr>
              <w:pStyle w:val="Label"/>
              <w:rPr>
                <w:color w:val="auto"/>
              </w:rPr>
            </w:pPr>
            <w:r w:rsidRPr="005C66C4">
              <w:rPr>
                <w:color w:val="auto"/>
              </w:rPr>
              <w:t>Supervisor:</w:t>
            </w:r>
          </w:p>
        </w:tc>
        <w:tc>
          <w:tcPr>
            <w:tcW w:w="2812" w:type="dxa"/>
          </w:tcPr>
          <w:p w:rsidR="00E8103C" w:rsidRPr="005C66C4" w:rsidRDefault="00547878" w:rsidP="00065FDC">
            <w:r w:rsidRPr="005C66C4">
              <w:t>No</w:t>
            </w:r>
          </w:p>
        </w:tc>
      </w:tr>
      <w:tr w:rsidR="005C66C4" w:rsidRPr="005C66C4" w:rsidTr="001C2304">
        <w:trPr>
          <w:trHeight w:val="151"/>
        </w:trPr>
        <w:tc>
          <w:tcPr>
            <w:tcW w:w="2181" w:type="dxa"/>
            <w:gridSpan w:val="2"/>
            <w:shd w:val="clear" w:color="auto" w:fill="F2F2F2"/>
          </w:tcPr>
          <w:p w:rsidR="00E8103C" w:rsidRPr="005C66C4" w:rsidRDefault="00E8103C" w:rsidP="00065FDC">
            <w:pPr>
              <w:pStyle w:val="Label"/>
              <w:rPr>
                <w:color w:val="auto"/>
              </w:rPr>
            </w:pPr>
            <w:r w:rsidRPr="005C66C4">
              <w:rPr>
                <w:color w:val="auto"/>
              </w:rPr>
              <w:t>HR Contact:</w:t>
            </w:r>
          </w:p>
        </w:tc>
        <w:tc>
          <w:tcPr>
            <w:tcW w:w="2975" w:type="dxa"/>
          </w:tcPr>
          <w:p w:rsidR="00E8103C" w:rsidRPr="005C66C4" w:rsidRDefault="00A1257A" w:rsidP="00065FDC">
            <w:r w:rsidRPr="005C66C4">
              <w:t>Human Resources Director</w:t>
            </w:r>
          </w:p>
        </w:tc>
        <w:tc>
          <w:tcPr>
            <w:tcW w:w="1623" w:type="dxa"/>
            <w:tcBorders>
              <w:bottom w:val="single" w:sz="4" w:space="0" w:color="000000"/>
            </w:tcBorders>
            <w:shd w:val="clear" w:color="auto" w:fill="F2F2F2"/>
          </w:tcPr>
          <w:p w:rsidR="00E8103C" w:rsidRPr="005C66C4" w:rsidRDefault="00E8103C" w:rsidP="00065FDC">
            <w:pPr>
              <w:pStyle w:val="Label"/>
              <w:rPr>
                <w:color w:val="auto"/>
              </w:rPr>
            </w:pPr>
            <w:r w:rsidRPr="005C66C4">
              <w:rPr>
                <w:color w:val="auto"/>
              </w:rPr>
              <w:t>Date Created:</w:t>
            </w:r>
          </w:p>
        </w:tc>
        <w:tc>
          <w:tcPr>
            <w:tcW w:w="2812" w:type="dxa"/>
          </w:tcPr>
          <w:p w:rsidR="00E8103C" w:rsidRPr="005C66C4" w:rsidRDefault="00E8103C" w:rsidP="00065FDC">
            <w:r w:rsidRPr="005C66C4">
              <w:fldChar w:fldCharType="begin"/>
            </w:r>
            <w:r w:rsidRPr="005C66C4">
              <w:instrText xml:space="preserve"> DATE \@ "M/d/yyyy" </w:instrText>
            </w:r>
            <w:r w:rsidRPr="005C66C4">
              <w:fldChar w:fldCharType="separate"/>
            </w:r>
            <w:r w:rsidR="005C66C4" w:rsidRPr="005C66C4">
              <w:rPr>
                <w:noProof/>
              </w:rPr>
              <w:t>12/17/2014</w:t>
            </w:r>
            <w:r w:rsidRPr="005C66C4">
              <w:fldChar w:fldCharType="end"/>
            </w:r>
          </w:p>
        </w:tc>
      </w:tr>
      <w:tr w:rsidR="005C66C4" w:rsidRPr="005C66C4" w:rsidTr="001C2304">
        <w:trPr>
          <w:trHeight w:val="151"/>
        </w:trPr>
        <w:tc>
          <w:tcPr>
            <w:tcW w:w="2181" w:type="dxa"/>
            <w:gridSpan w:val="2"/>
            <w:shd w:val="clear" w:color="auto" w:fill="F2F2F2"/>
          </w:tcPr>
          <w:p w:rsidR="00E8103C" w:rsidRPr="005C66C4" w:rsidRDefault="00E8103C" w:rsidP="00065FDC">
            <w:pPr>
              <w:pStyle w:val="Label"/>
              <w:rPr>
                <w:color w:val="auto"/>
              </w:rPr>
            </w:pPr>
            <w:r w:rsidRPr="005C66C4">
              <w:rPr>
                <w:color w:val="auto"/>
              </w:rPr>
              <w:t>Reports To:</w:t>
            </w:r>
          </w:p>
        </w:tc>
        <w:tc>
          <w:tcPr>
            <w:tcW w:w="7410" w:type="dxa"/>
            <w:gridSpan w:val="3"/>
          </w:tcPr>
          <w:p w:rsidR="00E8103C" w:rsidRPr="005C66C4" w:rsidRDefault="00924242" w:rsidP="00F51C7F">
            <w:pPr>
              <w:tabs>
                <w:tab w:val="left" w:pos="5625"/>
              </w:tabs>
            </w:pPr>
            <w:r w:rsidRPr="005C66C4">
              <w:t>Program Director or Social Service Manager</w:t>
            </w:r>
          </w:p>
        </w:tc>
      </w:tr>
      <w:tr w:rsidR="005C66C4" w:rsidRPr="005C66C4" w:rsidTr="001C2304">
        <w:trPr>
          <w:trHeight w:val="151"/>
        </w:trPr>
        <w:tc>
          <w:tcPr>
            <w:tcW w:w="9591" w:type="dxa"/>
            <w:gridSpan w:val="5"/>
            <w:shd w:val="clear" w:color="auto" w:fill="auto"/>
          </w:tcPr>
          <w:p w:rsidR="00E8103C" w:rsidRPr="005C66C4" w:rsidRDefault="00E8103C" w:rsidP="00065FDC">
            <w:pPr>
              <w:pStyle w:val="Label"/>
              <w:tabs>
                <w:tab w:val="center" w:pos="4680"/>
                <w:tab w:val="left" w:pos="7545"/>
              </w:tabs>
              <w:rPr>
                <w:color w:val="auto"/>
              </w:rPr>
            </w:pPr>
            <w:r w:rsidRPr="005C66C4">
              <w:rPr>
                <w:color w:val="auto"/>
              </w:rPr>
              <w:tab/>
              <w:t>Applications Accepted By Applying at: www.pacecenter.org</w:t>
            </w:r>
            <w:r w:rsidRPr="005C66C4">
              <w:rPr>
                <w:color w:val="auto"/>
              </w:rPr>
              <w:tab/>
            </w:r>
          </w:p>
        </w:tc>
      </w:tr>
      <w:tr w:rsidR="005C66C4" w:rsidRPr="005C66C4" w:rsidTr="001C2304">
        <w:trPr>
          <w:trHeight w:val="151"/>
        </w:trPr>
        <w:tc>
          <w:tcPr>
            <w:tcW w:w="9591" w:type="dxa"/>
            <w:gridSpan w:val="5"/>
            <w:shd w:val="clear" w:color="auto" w:fill="D9D9D9"/>
          </w:tcPr>
          <w:p w:rsidR="00E8103C" w:rsidRPr="005C66C4" w:rsidRDefault="00E8103C" w:rsidP="00065FDC">
            <w:pPr>
              <w:pStyle w:val="Label"/>
              <w:tabs>
                <w:tab w:val="left" w:pos="3570"/>
              </w:tabs>
              <w:rPr>
                <w:color w:val="auto"/>
              </w:rPr>
            </w:pPr>
            <w:r w:rsidRPr="005C66C4">
              <w:rPr>
                <w:color w:val="auto"/>
              </w:rPr>
              <w:t>Job Description</w:t>
            </w:r>
            <w:r w:rsidRPr="005C66C4">
              <w:rPr>
                <w:color w:val="auto"/>
              </w:rPr>
              <w:tab/>
            </w:r>
          </w:p>
        </w:tc>
      </w:tr>
      <w:tr w:rsidR="005C66C4" w:rsidRPr="005C66C4" w:rsidTr="001C2304">
        <w:trPr>
          <w:trHeight w:val="151"/>
        </w:trPr>
        <w:tc>
          <w:tcPr>
            <w:tcW w:w="9591" w:type="dxa"/>
            <w:gridSpan w:val="5"/>
          </w:tcPr>
          <w:p w:rsidR="005C66C4" w:rsidRDefault="00E8103C" w:rsidP="00065FDC">
            <w:pPr>
              <w:pStyle w:val="Secondarylabels"/>
              <w:rPr>
                <w:rFonts w:asciiTheme="minorHAnsi" w:eastAsia="Times New Roman" w:hAnsiTheme="minorHAnsi" w:cs="Arial"/>
                <w:b w:val="0"/>
                <w:color w:val="auto"/>
                <w:szCs w:val="20"/>
              </w:rPr>
            </w:pPr>
            <w:r w:rsidRPr="005C66C4">
              <w:rPr>
                <w:color w:val="auto"/>
              </w:rPr>
              <w:t>Position Overview:</w:t>
            </w:r>
            <w:r w:rsidR="002305CF" w:rsidRPr="005C66C4">
              <w:rPr>
                <w:color w:val="auto"/>
              </w:rPr>
              <w:t xml:space="preserve"> </w:t>
            </w:r>
            <w:r w:rsidRPr="005C66C4">
              <w:rPr>
                <w:rFonts w:asciiTheme="minorHAnsi" w:hAnsiTheme="minorHAnsi"/>
                <w:b w:val="0"/>
                <w:color w:val="auto"/>
              </w:rPr>
              <w:t xml:space="preserve">This position is </w:t>
            </w:r>
            <w:r w:rsidRPr="005C66C4">
              <w:rPr>
                <w:rFonts w:asciiTheme="minorHAnsi" w:eastAsia="Times New Roman" w:hAnsiTheme="minorHAnsi" w:cs="Arial"/>
                <w:b w:val="0"/>
                <w:color w:val="auto"/>
                <w:szCs w:val="20"/>
              </w:rPr>
              <w:t xml:space="preserve">responsible </w:t>
            </w:r>
            <w:r w:rsidR="00924242" w:rsidRPr="005C66C4">
              <w:rPr>
                <w:rFonts w:asciiTheme="minorHAnsi" w:eastAsia="Times New Roman" w:hAnsiTheme="minorHAnsi" w:cs="Arial"/>
                <w:b w:val="0"/>
                <w:color w:val="auto"/>
                <w:szCs w:val="20"/>
              </w:rPr>
              <w:t>for implementation of marketing plan to obtain referrals and recruit girls to the PACE Program. Provides intake services to girls that are enrolling in the PACE Program during the Research Evaluation and Pilot.</w:t>
            </w:r>
          </w:p>
          <w:p w:rsidR="00E8103C" w:rsidRPr="005C66C4" w:rsidRDefault="00E8103C" w:rsidP="00065FDC">
            <w:pPr>
              <w:pStyle w:val="Secondarylabels"/>
              <w:rPr>
                <w:rFonts w:asciiTheme="minorHAnsi" w:eastAsia="Times New Roman" w:hAnsiTheme="minorHAnsi" w:cs="Arial"/>
                <w:b w:val="0"/>
                <w:color w:val="auto"/>
                <w:szCs w:val="20"/>
              </w:rPr>
            </w:pPr>
            <w:r w:rsidRPr="005C66C4">
              <w:rPr>
                <w:color w:val="auto"/>
              </w:rPr>
              <w:t>Role and Responsibilities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Participate in the development of the Centers recruitment and marketing strategy.</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 xml:space="preserve">Implement the Center’s recruitment and marketing strategy. </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Establish and maintain relationship with Chief Probation Officer and JPO’s in the local circuit.</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Plans marketing events for girls, families and referral sources.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 xml:space="preserve">Participates in internship fairs to generate interest in PACE. Serves as first contact to families and girls who are considering the PACE program. </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Network with community agencies and maintain contact with referrals sources: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Routinely visits and develops relationships with guidance counselors and Assistant</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Principal’s in area middle and high schools to inform them of PACE as an alternative for girls who cannot or will not succeed in traditional educational environment.</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Routinely visits and develops relationships with community referral sources including local churches, law enforcement agencies, Armed Forces recruitment personnel, community service organizations, businesses, retail stores.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Routinely visits area apartment complexes, public housing developments, parks, recreation and athletic facilities where young people congregate to recruit potential intakes.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 xml:space="preserve">Participates in community fairs, festivals and parades to recruit potential girls. </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 xml:space="preserve">Serves as first contact to families and girls who are considering the PACE program. </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Conducts preliminary needs assessment and assesses the appropriateness of placement of the girl into the PACE program.</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Compiles documentation for intake as required by policy.</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Participates on the intake team to assess the needs of each girl.</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Promotes referral award programs which reward existing girls for new girl referrals.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 xml:space="preserve">Contacts new girl admissions to provide positive support for continuous attendance. </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Establishes and maintains a waiting list. Maintains girl prospect contact database.</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Provides continuous feedback to the Supervisor and Executive Director.</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Follows evaluation protocol.</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t>Share responsibility for maintaining center census.</w:t>
            </w:r>
          </w:p>
          <w:p w:rsidR="00924242" w:rsidRPr="005C66C4" w:rsidRDefault="00924242" w:rsidP="00924242">
            <w:pPr>
              <w:pStyle w:val="BulletedList"/>
              <w:rPr>
                <w:rFonts w:asciiTheme="minorHAnsi" w:hAnsiTheme="minorHAnsi"/>
                <w:bCs/>
                <w:color w:val="auto"/>
                <w:szCs w:val="20"/>
              </w:rPr>
            </w:pPr>
            <w:r w:rsidRPr="005C66C4">
              <w:rPr>
                <w:rFonts w:asciiTheme="minorHAnsi" w:hAnsiTheme="minorHAnsi"/>
                <w:bCs/>
                <w:color w:val="auto"/>
                <w:szCs w:val="20"/>
              </w:rPr>
              <w:lastRenderedPageBreak/>
              <w:t xml:space="preserve">Establishes positive relationships with outside agencies and maintain current community referral resource list. </w:t>
            </w:r>
          </w:p>
          <w:p w:rsidR="002305CF" w:rsidRPr="005C66C4" w:rsidRDefault="001C2304" w:rsidP="002305CF">
            <w:pPr>
              <w:pStyle w:val="Secondarylabels"/>
              <w:rPr>
                <w:color w:val="auto"/>
              </w:rPr>
            </w:pPr>
            <w:r w:rsidRPr="005C66C4">
              <w:rPr>
                <w:color w:val="auto"/>
              </w:rPr>
              <w:t>Qualificatio</w:t>
            </w:r>
            <w:r w:rsidR="00E8103C" w:rsidRPr="005C66C4">
              <w:rPr>
                <w:color w:val="auto"/>
              </w:rPr>
              <w:t>ns and Education Requirements</w:t>
            </w:r>
          </w:p>
          <w:p w:rsidR="00E8103C" w:rsidRPr="005C66C4" w:rsidRDefault="00E8103C" w:rsidP="002305CF">
            <w:pPr>
              <w:pStyle w:val="Secondarylabels"/>
              <w:rPr>
                <w:b w:val="0"/>
                <w:color w:val="auto"/>
              </w:rPr>
            </w:pPr>
            <w:r w:rsidRPr="005C66C4">
              <w:rPr>
                <w:b w:val="0"/>
                <w:i/>
                <w:color w:val="auto"/>
                <w:u w:val="single"/>
              </w:rPr>
              <w:t>Required</w:t>
            </w:r>
          </w:p>
          <w:p w:rsidR="00924242" w:rsidRPr="005C66C4" w:rsidRDefault="00924242" w:rsidP="00924242">
            <w:pPr>
              <w:pStyle w:val="BulletedList"/>
              <w:numPr>
                <w:ilvl w:val="0"/>
                <w:numId w:val="29"/>
              </w:numPr>
              <w:rPr>
                <w:color w:val="auto"/>
              </w:rPr>
            </w:pPr>
            <w:proofErr w:type="spellStart"/>
            <w:r w:rsidRPr="005C66C4">
              <w:rPr>
                <w:color w:val="auto"/>
              </w:rPr>
              <w:t>Bachelors</w:t>
            </w:r>
            <w:proofErr w:type="spellEnd"/>
            <w:r w:rsidRPr="005C66C4">
              <w:rPr>
                <w:color w:val="auto"/>
              </w:rPr>
              <w:t xml:space="preserve"> Degree ;Major in Social Work, Psychology, Mental Health, Counseling or a related field </w:t>
            </w:r>
          </w:p>
          <w:p w:rsidR="00924242" w:rsidRPr="005C66C4" w:rsidRDefault="00924242" w:rsidP="00924242">
            <w:pPr>
              <w:pStyle w:val="BulletedList"/>
              <w:numPr>
                <w:ilvl w:val="0"/>
                <w:numId w:val="29"/>
              </w:numPr>
              <w:rPr>
                <w:color w:val="auto"/>
              </w:rPr>
            </w:pPr>
            <w:r w:rsidRPr="005C66C4">
              <w:rPr>
                <w:color w:val="auto"/>
              </w:rPr>
              <w:t>Minimum three years pri</w:t>
            </w:r>
            <w:r w:rsidR="008A37EA" w:rsidRPr="005C66C4">
              <w:rPr>
                <w:color w:val="auto"/>
              </w:rPr>
              <w:t>or experience</w:t>
            </w:r>
          </w:p>
          <w:p w:rsidR="00924242" w:rsidRPr="005C66C4" w:rsidRDefault="00924242" w:rsidP="00924242">
            <w:pPr>
              <w:pStyle w:val="BulletedList"/>
              <w:numPr>
                <w:ilvl w:val="0"/>
                <w:numId w:val="29"/>
              </w:numPr>
              <w:rPr>
                <w:color w:val="auto"/>
              </w:rPr>
            </w:pPr>
            <w:r w:rsidRPr="005C66C4">
              <w:rPr>
                <w:color w:val="auto"/>
              </w:rPr>
              <w:t xml:space="preserve">Knowledge of case management practices and excellent counseling skills and crisis management skills </w:t>
            </w:r>
          </w:p>
          <w:p w:rsidR="00924242" w:rsidRPr="005C66C4" w:rsidRDefault="00924242" w:rsidP="00924242">
            <w:pPr>
              <w:pStyle w:val="BulletedList"/>
              <w:numPr>
                <w:ilvl w:val="0"/>
                <w:numId w:val="29"/>
              </w:numPr>
              <w:rPr>
                <w:color w:val="auto"/>
              </w:rPr>
            </w:pPr>
            <w:r w:rsidRPr="005C66C4">
              <w:rPr>
                <w:color w:val="auto"/>
              </w:rPr>
              <w:t xml:space="preserve">Minimum experience using personal computers and </w:t>
            </w:r>
            <w:r w:rsidR="008A37EA" w:rsidRPr="005C66C4">
              <w:rPr>
                <w:color w:val="auto"/>
              </w:rPr>
              <w:t xml:space="preserve">basic office equipment </w:t>
            </w:r>
          </w:p>
          <w:p w:rsidR="00924242" w:rsidRPr="005C66C4" w:rsidRDefault="00924242" w:rsidP="00924242">
            <w:pPr>
              <w:pStyle w:val="BulletedList"/>
              <w:numPr>
                <w:ilvl w:val="0"/>
                <w:numId w:val="29"/>
              </w:numPr>
              <w:rPr>
                <w:color w:val="auto"/>
              </w:rPr>
            </w:pPr>
            <w:r w:rsidRPr="005C66C4">
              <w:rPr>
                <w:color w:val="auto"/>
              </w:rPr>
              <w:t xml:space="preserve">Current Florida driver’s license </w:t>
            </w:r>
          </w:p>
          <w:p w:rsidR="00924242" w:rsidRPr="005C66C4" w:rsidRDefault="00924242" w:rsidP="00924242">
            <w:pPr>
              <w:pStyle w:val="BulletedList"/>
              <w:numPr>
                <w:ilvl w:val="0"/>
                <w:numId w:val="29"/>
              </w:numPr>
              <w:rPr>
                <w:color w:val="auto"/>
              </w:rPr>
            </w:pPr>
            <w:r w:rsidRPr="005C66C4">
              <w:rPr>
                <w:color w:val="auto"/>
              </w:rPr>
              <w:t>Knowledge of the local community and youth serving agencies.</w:t>
            </w:r>
          </w:p>
          <w:p w:rsidR="00924242" w:rsidRPr="005C66C4" w:rsidRDefault="00924242" w:rsidP="00924242">
            <w:pPr>
              <w:pStyle w:val="BulletedList"/>
              <w:numPr>
                <w:ilvl w:val="0"/>
                <w:numId w:val="29"/>
              </w:numPr>
              <w:rPr>
                <w:color w:val="auto"/>
              </w:rPr>
            </w:pPr>
            <w:r w:rsidRPr="005C66C4">
              <w:rPr>
                <w:color w:val="auto"/>
              </w:rPr>
              <w:t>Proven networking skills.</w:t>
            </w:r>
          </w:p>
          <w:p w:rsidR="00E8103C" w:rsidRPr="005C66C4" w:rsidRDefault="00E8103C" w:rsidP="003606F0">
            <w:pPr>
              <w:pStyle w:val="BulletedList"/>
              <w:numPr>
                <w:ilvl w:val="0"/>
                <w:numId w:val="0"/>
              </w:numPr>
              <w:rPr>
                <w:color w:val="auto"/>
              </w:rPr>
            </w:pPr>
            <w:r w:rsidRPr="005C66C4">
              <w:rPr>
                <w:i/>
                <w:color w:val="auto"/>
                <w:u w:val="single"/>
              </w:rPr>
              <w:t>Other Requirements</w:t>
            </w:r>
          </w:p>
          <w:p w:rsidR="00E8103C" w:rsidRPr="005C66C4" w:rsidRDefault="00E8103C" w:rsidP="00876984">
            <w:pPr>
              <w:pStyle w:val="BulletedList"/>
              <w:numPr>
                <w:ilvl w:val="0"/>
                <w:numId w:val="28"/>
              </w:numPr>
              <w:rPr>
                <w:color w:val="auto"/>
              </w:rPr>
            </w:pPr>
            <w:r w:rsidRPr="005C66C4">
              <w:rPr>
                <w:color w:val="auto"/>
              </w:rPr>
              <w:t>Must adhere to Agency Values and Principles.</w:t>
            </w:r>
          </w:p>
          <w:p w:rsidR="00E8103C" w:rsidRPr="005C66C4" w:rsidRDefault="00E8103C" w:rsidP="00876984">
            <w:pPr>
              <w:pStyle w:val="BulletedList"/>
              <w:numPr>
                <w:ilvl w:val="0"/>
                <w:numId w:val="28"/>
              </w:numPr>
              <w:rPr>
                <w:color w:val="auto"/>
              </w:rPr>
            </w:pPr>
            <w:r w:rsidRPr="005C66C4">
              <w:rPr>
                <w:color w:val="auto"/>
              </w:rPr>
              <w:t>Upholds the ethical standards of the Agency and 6B-1.001 Code of Ethics of the Education Profession in Florida.</w:t>
            </w:r>
          </w:p>
          <w:p w:rsidR="00E8103C" w:rsidRPr="005C66C4" w:rsidRDefault="00E8103C" w:rsidP="00876984">
            <w:pPr>
              <w:pStyle w:val="BulletedList"/>
              <w:numPr>
                <w:ilvl w:val="0"/>
                <w:numId w:val="28"/>
              </w:numPr>
              <w:rPr>
                <w:color w:val="auto"/>
              </w:rPr>
            </w:pPr>
            <w:r w:rsidRPr="005C66C4">
              <w:rPr>
                <w:color w:val="auto"/>
              </w:rPr>
              <w:t>Follows policies and procedures of the Agency</w:t>
            </w:r>
          </w:p>
          <w:p w:rsidR="00E8103C" w:rsidRPr="005C66C4" w:rsidRDefault="00E8103C" w:rsidP="00876984">
            <w:pPr>
              <w:pStyle w:val="ListParagraph"/>
              <w:numPr>
                <w:ilvl w:val="0"/>
                <w:numId w:val="28"/>
              </w:numPr>
              <w:spacing w:before="0" w:after="0"/>
              <w:rPr>
                <w:rFonts w:asciiTheme="minorHAnsi" w:hAnsiTheme="minorHAnsi"/>
              </w:rPr>
            </w:pPr>
            <w:r w:rsidRPr="005C66C4">
              <w:rPr>
                <w:rFonts w:asciiTheme="minorHAnsi" w:hAnsiTheme="minorHAnsi"/>
              </w:rPr>
              <w:t>Must work evenings and weekends as required to fulfill workload requirements.</w:t>
            </w:r>
          </w:p>
          <w:p w:rsidR="00E8103C" w:rsidRPr="005C66C4" w:rsidRDefault="00E8103C" w:rsidP="00876984">
            <w:pPr>
              <w:pStyle w:val="BulletedList"/>
              <w:numPr>
                <w:ilvl w:val="0"/>
                <w:numId w:val="28"/>
              </w:numPr>
              <w:rPr>
                <w:rFonts w:asciiTheme="minorHAnsi" w:hAnsiTheme="minorHAnsi"/>
                <w:color w:val="auto"/>
              </w:rPr>
            </w:pPr>
            <w:r w:rsidRPr="005C66C4">
              <w:rPr>
                <w:rFonts w:asciiTheme="minorHAnsi" w:hAnsiTheme="minorHAnsi"/>
                <w:color w:val="auto"/>
              </w:rPr>
              <w:t>Must be able to travel by automobile, plane, train, etc.; occasional overnight travel may be required</w:t>
            </w:r>
          </w:p>
          <w:p w:rsidR="00A1257A" w:rsidRPr="005C66C4" w:rsidRDefault="00E8103C" w:rsidP="00E8103C">
            <w:pPr>
              <w:pStyle w:val="BulletedList"/>
              <w:numPr>
                <w:ilvl w:val="0"/>
                <w:numId w:val="0"/>
              </w:numPr>
              <w:rPr>
                <w:i/>
                <w:color w:val="auto"/>
                <w:u w:val="single"/>
              </w:rPr>
            </w:pPr>
            <w:r w:rsidRPr="005C66C4">
              <w:rPr>
                <w:i/>
                <w:color w:val="auto"/>
                <w:u w:val="single"/>
              </w:rPr>
              <w:t>Preferred</w:t>
            </w:r>
          </w:p>
          <w:p w:rsidR="008A37EA" w:rsidRPr="005C66C4" w:rsidRDefault="008A37EA" w:rsidP="008A37EA">
            <w:pPr>
              <w:pStyle w:val="ListParagraph"/>
              <w:numPr>
                <w:ilvl w:val="0"/>
                <w:numId w:val="44"/>
              </w:numPr>
            </w:pPr>
            <w:r w:rsidRPr="005C66C4">
              <w:t>Master’s Degree in Social Work, Psychology, Mental Health, Counseling or a related field</w:t>
            </w:r>
          </w:p>
          <w:p w:rsidR="008A37EA" w:rsidRPr="005C66C4" w:rsidRDefault="008A37EA" w:rsidP="008A37EA">
            <w:pPr>
              <w:pStyle w:val="ListParagraph"/>
              <w:numPr>
                <w:ilvl w:val="0"/>
                <w:numId w:val="44"/>
              </w:numPr>
            </w:pPr>
            <w:r w:rsidRPr="005C66C4">
              <w:t>Knowledge of laws relating to children and families.</w:t>
            </w:r>
          </w:p>
          <w:p w:rsidR="008A37EA" w:rsidRPr="005C66C4" w:rsidRDefault="008A37EA" w:rsidP="008A37EA">
            <w:pPr>
              <w:pStyle w:val="ListParagraph"/>
              <w:numPr>
                <w:ilvl w:val="0"/>
                <w:numId w:val="44"/>
              </w:numPr>
            </w:pPr>
            <w:r w:rsidRPr="005C66C4">
              <w:t xml:space="preserve">Experience working with at-risk youth </w:t>
            </w:r>
          </w:p>
          <w:p w:rsidR="00E8103C" w:rsidRPr="005C66C4" w:rsidRDefault="00E8103C" w:rsidP="008A37EA">
            <w:r w:rsidRPr="005C66C4">
              <w:rPr>
                <w:i/>
                <w:u w:val="single"/>
              </w:rPr>
              <w:t>Competencies</w:t>
            </w:r>
          </w:p>
          <w:p w:rsidR="00705036" w:rsidRPr="005C66C4" w:rsidRDefault="00705036" w:rsidP="00705036">
            <w:pPr>
              <w:pStyle w:val="ListParagraph"/>
              <w:numPr>
                <w:ilvl w:val="0"/>
                <w:numId w:val="43"/>
              </w:numPr>
              <w:spacing w:before="120"/>
            </w:pPr>
            <w:r w:rsidRPr="005C66C4">
              <w:rPr>
                <w:b/>
              </w:rPr>
              <w:t>Compassion</w:t>
            </w:r>
            <w:r w:rsidRPr="005C66C4">
              <w:t>-genuinely cares about people, concerned about the work and non-work problems of others, available to help, sympathetic to others, and demonstrates real empathy with the joys and pains of others.</w:t>
            </w:r>
          </w:p>
          <w:p w:rsidR="00705036" w:rsidRPr="005C66C4" w:rsidRDefault="00705036" w:rsidP="00705036">
            <w:pPr>
              <w:pStyle w:val="ListParagraph"/>
              <w:numPr>
                <w:ilvl w:val="0"/>
                <w:numId w:val="5"/>
              </w:numPr>
              <w:spacing w:before="120"/>
            </w:pPr>
            <w:r w:rsidRPr="005C66C4">
              <w:rPr>
                <w:b/>
              </w:rPr>
              <w:t>Composure</w:t>
            </w:r>
            <w:r w:rsidRPr="005C66C4">
              <w:t>-handles pressure and stress well, is not defensive or irritated during tough situations, is considered mature, does not show frustration, and is a settling influence in crisis situations</w:t>
            </w:r>
          </w:p>
          <w:p w:rsidR="00705036" w:rsidRPr="005C66C4" w:rsidRDefault="00705036" w:rsidP="00705036">
            <w:pPr>
              <w:pStyle w:val="ListParagraph"/>
              <w:numPr>
                <w:ilvl w:val="0"/>
                <w:numId w:val="5"/>
              </w:numPr>
              <w:spacing w:before="120"/>
            </w:pPr>
            <w:r w:rsidRPr="005C66C4">
              <w:rPr>
                <w:b/>
              </w:rPr>
              <w:t>Creativity</w:t>
            </w:r>
            <w:r w:rsidRPr="005C66C4">
              <w:t>-comes up with new and unique ideas, easily makes connections among previously unrelated notions, and tends to be original and value-added in brainstorming settings</w:t>
            </w:r>
          </w:p>
          <w:p w:rsidR="00705036" w:rsidRPr="005C66C4" w:rsidRDefault="00705036" w:rsidP="00705036">
            <w:pPr>
              <w:pStyle w:val="ListParagraph"/>
              <w:numPr>
                <w:ilvl w:val="0"/>
                <w:numId w:val="5"/>
              </w:numPr>
              <w:spacing w:before="120"/>
            </w:pPr>
            <w:r w:rsidRPr="005C66C4">
              <w:rPr>
                <w:b/>
              </w:rPr>
              <w:t>Customer Focus</w:t>
            </w:r>
            <w:r w:rsidRPr="005C66C4">
              <w:t>-dedicated to meeting the expectations and requirements of both internal and external customers, gets first-hand information and uses it for improvements, actions are based on customers, and establishes and maintains effective relationships with customers and gains their trust and respect</w:t>
            </w:r>
          </w:p>
          <w:p w:rsidR="00705036" w:rsidRPr="005C66C4" w:rsidRDefault="00705036" w:rsidP="00705036">
            <w:pPr>
              <w:pStyle w:val="ListParagraph"/>
              <w:numPr>
                <w:ilvl w:val="0"/>
                <w:numId w:val="5"/>
              </w:numPr>
              <w:spacing w:before="120"/>
            </w:pPr>
            <w:r w:rsidRPr="005C66C4">
              <w:rPr>
                <w:b/>
              </w:rPr>
              <w:t>Integrity and Trust</w:t>
            </w:r>
            <w:r w:rsidRPr="005C66C4">
              <w:t>-is widely trusted, seen as direct and truthful, does not misrepresent themselves for personal gain, keeps confidences, and admits mistakes</w:t>
            </w:r>
          </w:p>
          <w:p w:rsidR="00705036" w:rsidRPr="005C66C4" w:rsidRDefault="00705036" w:rsidP="00705036">
            <w:pPr>
              <w:pStyle w:val="ListParagraph"/>
              <w:numPr>
                <w:ilvl w:val="0"/>
                <w:numId w:val="5"/>
              </w:numPr>
              <w:spacing w:before="120"/>
            </w:pPr>
            <w:r w:rsidRPr="005C66C4">
              <w:rPr>
                <w:b/>
              </w:rPr>
              <w:t>Listening</w:t>
            </w:r>
            <w:r w:rsidRPr="005C66C4">
              <w:t>-practices attentive and active listening, uses patience in hearing others speak, and can accurately restate the opinions of others even if opinions differ</w:t>
            </w:r>
          </w:p>
          <w:p w:rsidR="002305CF" w:rsidRPr="005C66C4" w:rsidRDefault="00705036" w:rsidP="002305CF">
            <w:pPr>
              <w:pStyle w:val="BulletedList"/>
              <w:numPr>
                <w:ilvl w:val="0"/>
                <w:numId w:val="5"/>
              </w:numPr>
              <w:rPr>
                <w:color w:val="auto"/>
              </w:rPr>
            </w:pPr>
            <w:r w:rsidRPr="005C66C4">
              <w:rPr>
                <w:b/>
                <w:color w:val="auto"/>
              </w:rPr>
              <w:t>Drive for Results</w:t>
            </w:r>
            <w:r w:rsidRPr="005C66C4">
              <w:rPr>
                <w:color w:val="auto"/>
              </w:rPr>
              <w:t>-able to figure out the process for getting this accomplished, knows how to organize people and activities, understands how to separate and combine tasks for efficiency, can see opportunities for synergy and integrations, ability to simplify complex processes, and gets more out of fewer resources</w:t>
            </w:r>
          </w:p>
          <w:p w:rsidR="00E8103C" w:rsidRPr="005C66C4" w:rsidRDefault="00E8103C" w:rsidP="002305CF">
            <w:pPr>
              <w:pStyle w:val="BulletedList"/>
              <w:numPr>
                <w:ilvl w:val="0"/>
                <w:numId w:val="0"/>
              </w:numPr>
              <w:rPr>
                <w:color w:val="auto"/>
              </w:rPr>
            </w:pPr>
            <w:r w:rsidRPr="005C66C4">
              <w:rPr>
                <w:b/>
                <w:color w:val="auto"/>
              </w:rPr>
              <w:t>Work Environment</w:t>
            </w:r>
          </w:p>
          <w:p w:rsidR="00E8103C" w:rsidRPr="005C66C4" w:rsidRDefault="00E8103C" w:rsidP="004C1902">
            <w:pPr>
              <w:pStyle w:val="BulletedList"/>
              <w:numPr>
                <w:ilvl w:val="0"/>
                <w:numId w:val="0"/>
              </w:numPr>
              <w:rPr>
                <w:color w:val="auto"/>
              </w:rPr>
            </w:pPr>
            <w:r w:rsidRPr="005C66C4">
              <w:rPr>
                <w:color w:val="auto"/>
              </w:rPr>
              <w:t xml:space="preserve">The work environment characteristics can be stressful, is fast-paced and requires alertness and flexibility.  The noise level is usually quiet; however, noise can accelerate to moderate and high levels.  </w:t>
            </w:r>
          </w:p>
        </w:tc>
      </w:tr>
      <w:tr w:rsidR="005C66C4" w:rsidRPr="005C66C4" w:rsidTr="002305CF">
        <w:trPr>
          <w:trHeight w:val="278"/>
        </w:trPr>
        <w:tc>
          <w:tcPr>
            <w:tcW w:w="1821" w:type="dxa"/>
            <w:shd w:val="clear" w:color="auto" w:fill="F2F2F2"/>
          </w:tcPr>
          <w:p w:rsidR="00E8103C" w:rsidRPr="005C66C4" w:rsidRDefault="00E8103C" w:rsidP="00065FDC">
            <w:r w:rsidRPr="005C66C4">
              <w:lastRenderedPageBreak/>
              <w:t>Reviewed By:</w:t>
            </w:r>
          </w:p>
        </w:tc>
        <w:tc>
          <w:tcPr>
            <w:tcW w:w="3335" w:type="dxa"/>
            <w:gridSpan w:val="2"/>
          </w:tcPr>
          <w:p w:rsidR="00E8103C" w:rsidRPr="005C66C4" w:rsidRDefault="00E8103C" w:rsidP="00065FDC"/>
        </w:tc>
        <w:tc>
          <w:tcPr>
            <w:tcW w:w="1623" w:type="dxa"/>
            <w:tcBorders>
              <w:bottom w:val="single" w:sz="4" w:space="0" w:color="000000"/>
            </w:tcBorders>
            <w:shd w:val="clear" w:color="auto" w:fill="F2F2F2"/>
          </w:tcPr>
          <w:p w:rsidR="00E8103C" w:rsidRPr="005C66C4" w:rsidRDefault="00E8103C" w:rsidP="00065FDC">
            <w:r w:rsidRPr="005C66C4">
              <w:t>Date:</w:t>
            </w:r>
          </w:p>
        </w:tc>
        <w:tc>
          <w:tcPr>
            <w:tcW w:w="2812" w:type="dxa"/>
          </w:tcPr>
          <w:p w:rsidR="00E8103C" w:rsidRPr="005C66C4" w:rsidRDefault="00E8103C" w:rsidP="00065FDC"/>
        </w:tc>
      </w:tr>
      <w:tr w:rsidR="005C66C4" w:rsidRPr="005C66C4" w:rsidTr="001C2304">
        <w:trPr>
          <w:trHeight w:val="151"/>
        </w:trPr>
        <w:tc>
          <w:tcPr>
            <w:tcW w:w="1821" w:type="dxa"/>
            <w:shd w:val="clear" w:color="auto" w:fill="F2F2F2"/>
          </w:tcPr>
          <w:p w:rsidR="00E8103C" w:rsidRPr="005C66C4" w:rsidRDefault="00E8103C" w:rsidP="00065FDC">
            <w:r w:rsidRPr="005C66C4">
              <w:lastRenderedPageBreak/>
              <w:t>Approved By:</w:t>
            </w:r>
          </w:p>
        </w:tc>
        <w:tc>
          <w:tcPr>
            <w:tcW w:w="3335" w:type="dxa"/>
            <w:gridSpan w:val="2"/>
          </w:tcPr>
          <w:p w:rsidR="00E8103C" w:rsidRPr="005C66C4" w:rsidRDefault="00E8103C" w:rsidP="00065FDC"/>
        </w:tc>
        <w:tc>
          <w:tcPr>
            <w:tcW w:w="1623" w:type="dxa"/>
            <w:shd w:val="clear" w:color="auto" w:fill="F2F2F2"/>
          </w:tcPr>
          <w:p w:rsidR="00E8103C" w:rsidRPr="005C66C4" w:rsidRDefault="00E8103C" w:rsidP="00065FDC">
            <w:r w:rsidRPr="005C66C4">
              <w:t>Date:</w:t>
            </w:r>
          </w:p>
        </w:tc>
        <w:tc>
          <w:tcPr>
            <w:tcW w:w="2812" w:type="dxa"/>
          </w:tcPr>
          <w:p w:rsidR="00E8103C" w:rsidRPr="005C66C4" w:rsidRDefault="00E8103C" w:rsidP="00065FDC"/>
        </w:tc>
      </w:tr>
      <w:tr w:rsidR="005C66C4" w:rsidRPr="005C66C4" w:rsidTr="001C2304">
        <w:trPr>
          <w:trHeight w:val="345"/>
        </w:trPr>
        <w:tc>
          <w:tcPr>
            <w:tcW w:w="1821" w:type="dxa"/>
            <w:shd w:val="clear" w:color="auto" w:fill="F2F2F2"/>
          </w:tcPr>
          <w:p w:rsidR="00E8103C" w:rsidRPr="005C66C4" w:rsidRDefault="00E8103C" w:rsidP="00065FDC">
            <w:r w:rsidRPr="005C66C4">
              <w:t>Last Updated By:</w:t>
            </w:r>
          </w:p>
        </w:tc>
        <w:tc>
          <w:tcPr>
            <w:tcW w:w="3335" w:type="dxa"/>
            <w:gridSpan w:val="2"/>
          </w:tcPr>
          <w:p w:rsidR="00E8103C" w:rsidRPr="005C66C4" w:rsidRDefault="00E8103C" w:rsidP="00065FDC"/>
        </w:tc>
        <w:tc>
          <w:tcPr>
            <w:tcW w:w="1623" w:type="dxa"/>
            <w:shd w:val="clear" w:color="auto" w:fill="F2F2F2"/>
          </w:tcPr>
          <w:p w:rsidR="00E8103C" w:rsidRPr="005C66C4" w:rsidRDefault="00E8103C" w:rsidP="00065FDC">
            <w:r w:rsidRPr="005C66C4">
              <w:t>Date/Time:</w:t>
            </w:r>
          </w:p>
        </w:tc>
        <w:tc>
          <w:tcPr>
            <w:tcW w:w="2812" w:type="dxa"/>
          </w:tcPr>
          <w:p w:rsidR="00E8103C" w:rsidRPr="005C66C4" w:rsidRDefault="00E8103C" w:rsidP="00065FDC"/>
        </w:tc>
      </w:tr>
    </w:tbl>
    <w:p w:rsidR="00065FDC" w:rsidRPr="005C66C4" w:rsidRDefault="00065FDC" w:rsidP="001C2304">
      <w:pPr>
        <w:pStyle w:val="Heading1"/>
        <w:ind w:left="0"/>
        <w:rPr>
          <w:rStyle w:val="Strong"/>
        </w:rPr>
      </w:pPr>
    </w:p>
    <w:sectPr w:rsidR="00065FDC" w:rsidRPr="005C66C4" w:rsidSect="00B365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10" w:rsidRDefault="006C5210" w:rsidP="00037D55">
      <w:pPr>
        <w:spacing w:before="0" w:after="0"/>
      </w:pPr>
      <w:r>
        <w:separator/>
      </w:r>
    </w:p>
  </w:endnote>
  <w:endnote w:type="continuationSeparator" w:id="0">
    <w:p w:rsidR="006C5210" w:rsidRDefault="006C521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037D55">
    <w:pPr>
      <w:pStyle w:val="Footer"/>
      <w:jc w:val="right"/>
    </w:pPr>
    <w:r>
      <w:fldChar w:fldCharType="begin"/>
    </w:r>
    <w:r>
      <w:instrText xml:space="preserve"> PAGE   \* MERGEFORMAT </w:instrText>
    </w:r>
    <w:r>
      <w:fldChar w:fldCharType="separate"/>
    </w:r>
    <w:r w:rsidR="005C66C4">
      <w:rPr>
        <w:noProof/>
      </w:rPr>
      <w:t>2</w:t>
    </w:r>
    <w: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10" w:rsidRDefault="006C5210" w:rsidP="00037D55">
      <w:pPr>
        <w:spacing w:before="0" w:after="0"/>
      </w:pPr>
      <w:r>
        <w:separator/>
      </w:r>
    </w:p>
  </w:footnote>
  <w:footnote w:type="continuationSeparator" w:id="0">
    <w:p w:rsidR="006C5210" w:rsidRDefault="006C5210" w:rsidP="00037D5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23"/>
    <w:multiLevelType w:val="hybridMultilevel"/>
    <w:tmpl w:val="E88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0C0D"/>
    <w:multiLevelType w:val="hybridMultilevel"/>
    <w:tmpl w:val="EEBE8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A7382"/>
    <w:multiLevelType w:val="hybridMultilevel"/>
    <w:tmpl w:val="35042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A6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AE504D"/>
    <w:multiLevelType w:val="hybridMultilevel"/>
    <w:tmpl w:val="AD8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16871"/>
    <w:multiLevelType w:val="hybridMultilevel"/>
    <w:tmpl w:val="0A9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927F8"/>
    <w:multiLevelType w:val="hybridMultilevel"/>
    <w:tmpl w:val="027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77E56"/>
    <w:multiLevelType w:val="hybridMultilevel"/>
    <w:tmpl w:val="FAF4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C0DD6"/>
    <w:multiLevelType w:val="hybridMultilevel"/>
    <w:tmpl w:val="C6B00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1F03E8"/>
    <w:multiLevelType w:val="hybridMultilevel"/>
    <w:tmpl w:val="FB242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83CAD"/>
    <w:multiLevelType w:val="multilevel"/>
    <w:tmpl w:val="F4A2935E"/>
    <w:lvl w:ilvl="0">
      <w:start w:val="6"/>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259A5032"/>
    <w:multiLevelType w:val="hybridMultilevel"/>
    <w:tmpl w:val="B1D23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6F171F"/>
    <w:multiLevelType w:val="hybridMultilevel"/>
    <w:tmpl w:val="8D44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121A8"/>
    <w:multiLevelType w:val="hybridMultilevel"/>
    <w:tmpl w:val="E15E7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32255F"/>
    <w:multiLevelType w:val="hybridMultilevel"/>
    <w:tmpl w:val="E3B40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647DF6"/>
    <w:multiLevelType w:val="hybridMultilevel"/>
    <w:tmpl w:val="2640D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D13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F1028A0"/>
    <w:multiLevelType w:val="hybridMultilevel"/>
    <w:tmpl w:val="692AE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402D7"/>
    <w:multiLevelType w:val="hybridMultilevel"/>
    <w:tmpl w:val="57E09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83C055E"/>
    <w:multiLevelType w:val="hybridMultilevel"/>
    <w:tmpl w:val="2F320A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63F2442"/>
    <w:multiLevelType w:val="hybridMultilevel"/>
    <w:tmpl w:val="5B541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8F47DAA"/>
    <w:multiLevelType w:val="hybridMultilevel"/>
    <w:tmpl w:val="5EF0A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91150F0"/>
    <w:multiLevelType w:val="hybridMultilevel"/>
    <w:tmpl w:val="9B64C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D2C5F3F"/>
    <w:multiLevelType w:val="hybridMultilevel"/>
    <w:tmpl w:val="7A88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40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1E17553"/>
    <w:multiLevelType w:val="hybridMultilevel"/>
    <w:tmpl w:val="76367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3117BF9"/>
    <w:multiLevelType w:val="hybridMultilevel"/>
    <w:tmpl w:val="CB5AF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5C1E39"/>
    <w:multiLevelType w:val="hybridMultilevel"/>
    <w:tmpl w:val="5BB6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94134"/>
    <w:multiLevelType w:val="hybridMultilevel"/>
    <w:tmpl w:val="83A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81E46"/>
    <w:multiLevelType w:val="hybridMultilevel"/>
    <w:tmpl w:val="A1E0A9D0"/>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F36A0"/>
    <w:multiLevelType w:val="hybridMultilevel"/>
    <w:tmpl w:val="A6C4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71950"/>
    <w:multiLevelType w:val="hybridMultilevel"/>
    <w:tmpl w:val="8C783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8C516B"/>
    <w:multiLevelType w:val="hybridMultilevel"/>
    <w:tmpl w:val="5D063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6852E4"/>
    <w:multiLevelType w:val="hybridMultilevel"/>
    <w:tmpl w:val="627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73FB0"/>
    <w:multiLevelType w:val="hybridMultilevel"/>
    <w:tmpl w:val="70968E00"/>
    <w:lvl w:ilvl="0" w:tplc="FFFFFFFF">
      <w:start w:val="6"/>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6">
    <w:nsid w:val="798E1D85"/>
    <w:multiLevelType w:val="hybridMultilevel"/>
    <w:tmpl w:val="53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95C2A"/>
    <w:multiLevelType w:val="hybridMultilevel"/>
    <w:tmpl w:val="F0082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A8592E"/>
    <w:multiLevelType w:val="hybridMultilevel"/>
    <w:tmpl w:val="9F82B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B668B1"/>
    <w:multiLevelType w:val="hybridMultilevel"/>
    <w:tmpl w:val="82709F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C423301"/>
    <w:multiLevelType w:val="hybridMultilevel"/>
    <w:tmpl w:val="EFE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40AEF"/>
    <w:multiLevelType w:val="hybridMultilevel"/>
    <w:tmpl w:val="465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C21DE"/>
    <w:multiLevelType w:val="singleLevel"/>
    <w:tmpl w:val="04090001"/>
    <w:lvl w:ilvl="0">
      <w:start w:val="1"/>
      <w:numFmt w:val="bullet"/>
      <w:lvlText w:val=""/>
      <w:lvlJc w:val="left"/>
      <w:pPr>
        <w:ind w:left="720" w:hanging="360"/>
      </w:pPr>
      <w:rPr>
        <w:rFonts w:ascii="Symbol" w:hAnsi="Symbol" w:hint="default"/>
      </w:rPr>
    </w:lvl>
  </w:abstractNum>
  <w:abstractNum w:abstractNumId="43">
    <w:nsid w:val="7FAB235B"/>
    <w:multiLevelType w:val="hybridMultilevel"/>
    <w:tmpl w:val="0E64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
  </w:num>
  <w:num w:numId="3">
    <w:abstractNumId w:val="31"/>
  </w:num>
  <w:num w:numId="4">
    <w:abstractNumId w:val="41"/>
  </w:num>
  <w:num w:numId="5">
    <w:abstractNumId w:val="8"/>
  </w:num>
  <w:num w:numId="6">
    <w:abstractNumId w:val="28"/>
  </w:num>
  <w:num w:numId="7">
    <w:abstractNumId w:val="27"/>
  </w:num>
  <w:num w:numId="8">
    <w:abstractNumId w:val="42"/>
  </w:num>
  <w:num w:numId="9">
    <w:abstractNumId w:val="17"/>
  </w:num>
  <w:num w:numId="10">
    <w:abstractNumId w:val="25"/>
  </w:num>
  <w:num w:numId="11">
    <w:abstractNumId w:val="4"/>
  </w:num>
  <w:num w:numId="12">
    <w:abstractNumId w:val="11"/>
  </w:num>
  <w:num w:numId="13">
    <w:abstractNumId w:val="12"/>
  </w:num>
  <w:num w:numId="14">
    <w:abstractNumId w:val="32"/>
  </w:num>
  <w:num w:numId="15">
    <w:abstractNumId w:val="38"/>
  </w:num>
  <w:num w:numId="16">
    <w:abstractNumId w:val="37"/>
  </w:num>
  <w:num w:numId="17">
    <w:abstractNumId w:val="9"/>
  </w:num>
  <w:num w:numId="18">
    <w:abstractNumId w:val="14"/>
  </w:num>
  <w:num w:numId="19">
    <w:abstractNumId w:val="15"/>
  </w:num>
  <w:num w:numId="20">
    <w:abstractNumId w:val="35"/>
  </w:num>
  <w:num w:numId="21">
    <w:abstractNumId w:val="34"/>
  </w:num>
  <w:num w:numId="22">
    <w:abstractNumId w:val="2"/>
  </w:num>
  <w:num w:numId="23">
    <w:abstractNumId w:val="10"/>
  </w:num>
  <w:num w:numId="24">
    <w:abstractNumId w:val="16"/>
  </w:num>
  <w:num w:numId="25">
    <w:abstractNumId w:val="33"/>
  </w:num>
  <w:num w:numId="26">
    <w:abstractNumId w:val="29"/>
  </w:num>
  <w:num w:numId="27">
    <w:abstractNumId w:val="43"/>
  </w:num>
  <w:num w:numId="28">
    <w:abstractNumId w:val="6"/>
  </w:num>
  <w:num w:numId="29">
    <w:abstractNumId w:val="24"/>
  </w:num>
  <w:num w:numId="30">
    <w:abstractNumId w:val="0"/>
  </w:num>
  <w:num w:numId="31">
    <w:abstractNumId w:val="13"/>
  </w:num>
  <w:num w:numId="32">
    <w:abstractNumId w:val="22"/>
  </w:num>
  <w:num w:numId="33">
    <w:abstractNumId w:val="18"/>
  </w:num>
  <w:num w:numId="34">
    <w:abstractNumId w:val="23"/>
  </w:num>
  <w:num w:numId="35">
    <w:abstractNumId w:val="21"/>
  </w:num>
  <w:num w:numId="36">
    <w:abstractNumId w:val="19"/>
  </w:num>
  <w:num w:numId="37">
    <w:abstractNumId w:val="39"/>
  </w:num>
  <w:num w:numId="38">
    <w:abstractNumId w:val="1"/>
  </w:num>
  <w:num w:numId="39">
    <w:abstractNumId w:val="20"/>
  </w:num>
  <w:num w:numId="40">
    <w:abstractNumId w:val="5"/>
  </w:num>
  <w:num w:numId="41">
    <w:abstractNumId w:val="40"/>
  </w:num>
  <w:num w:numId="42">
    <w:abstractNumId w:val="26"/>
  </w:num>
  <w:num w:numId="43">
    <w:abstractNumId w:val="3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10"/>
    <w:rsid w:val="000327B2"/>
    <w:rsid w:val="00037D55"/>
    <w:rsid w:val="00065FDC"/>
    <w:rsid w:val="000C5A46"/>
    <w:rsid w:val="00114FAC"/>
    <w:rsid w:val="0012566B"/>
    <w:rsid w:val="0014076C"/>
    <w:rsid w:val="00147A54"/>
    <w:rsid w:val="0018687E"/>
    <w:rsid w:val="001A24F2"/>
    <w:rsid w:val="001C2304"/>
    <w:rsid w:val="002014A0"/>
    <w:rsid w:val="00201D1A"/>
    <w:rsid w:val="002305CF"/>
    <w:rsid w:val="002421DC"/>
    <w:rsid w:val="00255230"/>
    <w:rsid w:val="00265180"/>
    <w:rsid w:val="00267885"/>
    <w:rsid w:val="00276A6F"/>
    <w:rsid w:val="002B05D2"/>
    <w:rsid w:val="002E25AC"/>
    <w:rsid w:val="002E2CC1"/>
    <w:rsid w:val="003606F0"/>
    <w:rsid w:val="00363969"/>
    <w:rsid w:val="00364FBD"/>
    <w:rsid w:val="00365061"/>
    <w:rsid w:val="00374F55"/>
    <w:rsid w:val="003829AA"/>
    <w:rsid w:val="00386B78"/>
    <w:rsid w:val="003C3EF4"/>
    <w:rsid w:val="0042298E"/>
    <w:rsid w:val="00453BCA"/>
    <w:rsid w:val="00455D2F"/>
    <w:rsid w:val="004A1B2D"/>
    <w:rsid w:val="004C1902"/>
    <w:rsid w:val="004C6CEB"/>
    <w:rsid w:val="00500155"/>
    <w:rsid w:val="00516A0F"/>
    <w:rsid w:val="00526152"/>
    <w:rsid w:val="00547878"/>
    <w:rsid w:val="00562A56"/>
    <w:rsid w:val="00566F1F"/>
    <w:rsid w:val="00592652"/>
    <w:rsid w:val="005A3B49"/>
    <w:rsid w:val="005C66C4"/>
    <w:rsid w:val="005E3FE3"/>
    <w:rsid w:val="0060216F"/>
    <w:rsid w:val="006402F2"/>
    <w:rsid w:val="0067772A"/>
    <w:rsid w:val="00685EC7"/>
    <w:rsid w:val="00686094"/>
    <w:rsid w:val="0069361D"/>
    <w:rsid w:val="006B253D"/>
    <w:rsid w:val="006C5210"/>
    <w:rsid w:val="006C5CCB"/>
    <w:rsid w:val="00705036"/>
    <w:rsid w:val="00742D13"/>
    <w:rsid w:val="00774232"/>
    <w:rsid w:val="00776751"/>
    <w:rsid w:val="007A0FB7"/>
    <w:rsid w:val="007B5567"/>
    <w:rsid w:val="007B6A52"/>
    <w:rsid w:val="007D0FC9"/>
    <w:rsid w:val="007E3E45"/>
    <w:rsid w:val="007F2C82"/>
    <w:rsid w:val="008036DF"/>
    <w:rsid w:val="0080619B"/>
    <w:rsid w:val="00841DC8"/>
    <w:rsid w:val="00843A55"/>
    <w:rsid w:val="00851E78"/>
    <w:rsid w:val="00876984"/>
    <w:rsid w:val="00877636"/>
    <w:rsid w:val="008A37EA"/>
    <w:rsid w:val="008D03D8"/>
    <w:rsid w:val="008D0916"/>
    <w:rsid w:val="008F1904"/>
    <w:rsid w:val="008F2537"/>
    <w:rsid w:val="00924242"/>
    <w:rsid w:val="009330CA"/>
    <w:rsid w:val="00942365"/>
    <w:rsid w:val="009931D3"/>
    <w:rsid w:val="0099370D"/>
    <w:rsid w:val="009A4D71"/>
    <w:rsid w:val="009B252A"/>
    <w:rsid w:val="009C422C"/>
    <w:rsid w:val="00A01E8A"/>
    <w:rsid w:val="00A1257A"/>
    <w:rsid w:val="00A359F5"/>
    <w:rsid w:val="00A81673"/>
    <w:rsid w:val="00AE24BF"/>
    <w:rsid w:val="00B110AD"/>
    <w:rsid w:val="00B36538"/>
    <w:rsid w:val="00B475DD"/>
    <w:rsid w:val="00BB2F85"/>
    <w:rsid w:val="00BD0958"/>
    <w:rsid w:val="00C025D2"/>
    <w:rsid w:val="00C17256"/>
    <w:rsid w:val="00C22FD2"/>
    <w:rsid w:val="00C41450"/>
    <w:rsid w:val="00C442AA"/>
    <w:rsid w:val="00C51A9D"/>
    <w:rsid w:val="00C76253"/>
    <w:rsid w:val="00CC4A82"/>
    <w:rsid w:val="00CF467A"/>
    <w:rsid w:val="00D17CF6"/>
    <w:rsid w:val="00D32F04"/>
    <w:rsid w:val="00D42D0A"/>
    <w:rsid w:val="00D57E96"/>
    <w:rsid w:val="00D91CE6"/>
    <w:rsid w:val="00D921F1"/>
    <w:rsid w:val="00DB4F41"/>
    <w:rsid w:val="00DB7824"/>
    <w:rsid w:val="00DB7B5C"/>
    <w:rsid w:val="00DC2EEE"/>
    <w:rsid w:val="00DE106F"/>
    <w:rsid w:val="00E0032A"/>
    <w:rsid w:val="00E23F93"/>
    <w:rsid w:val="00E25F48"/>
    <w:rsid w:val="00E53E48"/>
    <w:rsid w:val="00E8103C"/>
    <w:rsid w:val="00E960D3"/>
    <w:rsid w:val="00EA68A2"/>
    <w:rsid w:val="00EB07D6"/>
    <w:rsid w:val="00ED759B"/>
    <w:rsid w:val="00F06F66"/>
    <w:rsid w:val="00F10053"/>
    <w:rsid w:val="00F51C7F"/>
    <w:rsid w:val="00FA683D"/>
    <w:rsid w:val="00FD39FD"/>
    <w:rsid w:val="00FF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065FD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Heading2Char">
    <w:name w:val="Heading 2 Char"/>
    <w:basedOn w:val="DefaultParagraphFont"/>
    <w:link w:val="Heading2"/>
    <w:uiPriority w:val="9"/>
    <w:rsid w:val="00065FDC"/>
    <w:rPr>
      <w:rFonts w:asciiTheme="majorHAnsi" w:eastAsiaTheme="majorEastAsia" w:hAnsiTheme="majorHAnsi" w:cstheme="majorBidi"/>
      <w:b/>
      <w:bCs/>
      <w:i/>
      <w:iCs/>
      <w:sz w:val="28"/>
      <w:szCs w:val="28"/>
    </w:rPr>
  </w:style>
  <w:style w:type="character" w:styleId="IntenseReference">
    <w:name w:val="Intense Reference"/>
    <w:basedOn w:val="DefaultParagraphFont"/>
    <w:uiPriority w:val="32"/>
    <w:qFormat/>
    <w:rsid w:val="00065FDC"/>
    <w:rPr>
      <w:b/>
      <w:bCs/>
      <w:smallCaps/>
      <w:color w:val="C0504D" w:themeColor="accent2"/>
      <w:spacing w:val="5"/>
      <w:u w:val="single"/>
    </w:rPr>
  </w:style>
  <w:style w:type="character" w:styleId="Strong">
    <w:name w:val="Strong"/>
    <w:basedOn w:val="DefaultParagraphFont"/>
    <w:uiPriority w:val="22"/>
    <w:qFormat/>
    <w:rsid w:val="00065FDC"/>
    <w:rPr>
      <w:b/>
      <w:bCs/>
    </w:rPr>
  </w:style>
  <w:style w:type="paragraph" w:styleId="ListParagraph">
    <w:name w:val="List Paragraph"/>
    <w:basedOn w:val="Normal"/>
    <w:uiPriority w:val="34"/>
    <w:qFormat/>
    <w:rsid w:val="00453BCA"/>
    <w:pPr>
      <w:ind w:left="720"/>
      <w:contextualSpacing/>
    </w:pPr>
  </w:style>
  <w:style w:type="character" w:styleId="PageNumber">
    <w:name w:val="page number"/>
    <w:basedOn w:val="DefaultParagraphFont"/>
    <w:rsid w:val="00255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065FD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Heading2Char">
    <w:name w:val="Heading 2 Char"/>
    <w:basedOn w:val="DefaultParagraphFont"/>
    <w:link w:val="Heading2"/>
    <w:uiPriority w:val="9"/>
    <w:rsid w:val="00065FDC"/>
    <w:rPr>
      <w:rFonts w:asciiTheme="majorHAnsi" w:eastAsiaTheme="majorEastAsia" w:hAnsiTheme="majorHAnsi" w:cstheme="majorBidi"/>
      <w:b/>
      <w:bCs/>
      <w:i/>
      <w:iCs/>
      <w:sz w:val="28"/>
      <w:szCs w:val="28"/>
    </w:rPr>
  </w:style>
  <w:style w:type="character" w:styleId="IntenseReference">
    <w:name w:val="Intense Reference"/>
    <w:basedOn w:val="DefaultParagraphFont"/>
    <w:uiPriority w:val="32"/>
    <w:qFormat/>
    <w:rsid w:val="00065FDC"/>
    <w:rPr>
      <w:b/>
      <w:bCs/>
      <w:smallCaps/>
      <w:color w:val="C0504D" w:themeColor="accent2"/>
      <w:spacing w:val="5"/>
      <w:u w:val="single"/>
    </w:rPr>
  </w:style>
  <w:style w:type="character" w:styleId="Strong">
    <w:name w:val="Strong"/>
    <w:basedOn w:val="DefaultParagraphFont"/>
    <w:uiPriority w:val="22"/>
    <w:qFormat/>
    <w:rsid w:val="00065FDC"/>
    <w:rPr>
      <w:b/>
      <w:bCs/>
    </w:rPr>
  </w:style>
  <w:style w:type="paragraph" w:styleId="ListParagraph">
    <w:name w:val="List Paragraph"/>
    <w:basedOn w:val="Normal"/>
    <w:uiPriority w:val="34"/>
    <w:qFormat/>
    <w:rsid w:val="00453BCA"/>
    <w:pPr>
      <w:ind w:left="720"/>
      <w:contextualSpacing/>
    </w:pPr>
  </w:style>
  <w:style w:type="character" w:styleId="PageNumber">
    <w:name w:val="page number"/>
    <w:basedOn w:val="DefaultParagraphFont"/>
    <w:rsid w:val="0025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i.bibb\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Bibb</dc:creator>
  <cp:lastModifiedBy>Reyna Worthy</cp:lastModifiedBy>
  <cp:revision>6</cp:revision>
  <cp:lastPrinted>2014-04-25T15:54:00Z</cp:lastPrinted>
  <dcterms:created xsi:type="dcterms:W3CDTF">2014-10-29T16:15:00Z</dcterms:created>
  <dcterms:modified xsi:type="dcterms:W3CDTF">2014-12-17T15:28:00Z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