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67" w:type="dxa"/>
        <w:tblInd w:w="93" w:type="dxa"/>
        <w:tblLook w:val="04A0" w:firstRow="1" w:lastRow="0" w:firstColumn="1" w:lastColumn="0" w:noHBand="0" w:noVBand="1"/>
      </w:tblPr>
      <w:tblGrid>
        <w:gridCol w:w="4785"/>
        <w:gridCol w:w="1222"/>
        <w:gridCol w:w="1260"/>
      </w:tblGrid>
      <w:tr w:rsidR="00F55A2D" w:rsidRPr="00F55A2D" w:rsidTr="00F55A2D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55A2D">
              <w:rPr>
                <w:rFonts w:ascii="Calibri" w:eastAsia="Times New Roman" w:hAnsi="Calibri" w:cs="Times New Roman"/>
                <w:b/>
                <w:bCs/>
                <w:color w:val="FFFFFF"/>
              </w:rPr>
              <w:t>FEATURE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55A2D">
              <w:rPr>
                <w:rFonts w:ascii="Calibri" w:eastAsia="Times New Roman" w:hAnsi="Calibri" w:cs="Times New Roman"/>
                <w:b/>
                <w:bCs/>
                <w:color w:val="FFFFFF"/>
              </w:rPr>
              <w:t>AVAILABLE IN GP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55A2D">
              <w:rPr>
                <w:rFonts w:ascii="Calibri" w:eastAsia="Times New Roman" w:hAnsi="Calibri" w:cs="Times New Roman"/>
                <w:b/>
                <w:bCs/>
                <w:color w:val="FFFFFF"/>
              </w:rPr>
              <w:t>NOT AVAILABLE</w:t>
            </w:r>
          </w:p>
        </w:tc>
      </w:tr>
      <w:tr w:rsidR="00F55A2D" w:rsidRPr="00F55A2D" w:rsidTr="00F55A2D">
        <w:trPr>
          <w:trHeight w:val="6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5A2D">
              <w:rPr>
                <w:rFonts w:ascii="Calibri" w:eastAsia="Times New Roman" w:hAnsi="Calibri" w:cs="Times New Roman"/>
                <w:color w:val="000000"/>
              </w:rPr>
              <w:t>Eligibility Reporting with User-Defined Measurement Periods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5A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55A2D">
              <w:rPr>
                <w:rFonts w:ascii="Calibri" w:eastAsia="Times New Roman" w:hAnsi="Calibri" w:cs="Times New Roman"/>
                <w:b/>
                <w:bCs/>
                <w:color w:val="FF0000"/>
              </w:rPr>
              <w:t>X</w:t>
            </w:r>
          </w:p>
        </w:tc>
      </w:tr>
      <w:tr w:rsidR="00F55A2D" w:rsidRPr="00F55A2D" w:rsidTr="00F55A2D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5A2D">
              <w:rPr>
                <w:rFonts w:ascii="Calibri" w:eastAsia="Times New Roman" w:hAnsi="Calibri" w:cs="Times New Roman"/>
                <w:color w:val="000000"/>
              </w:rPr>
              <w:t>Eligibility Notification Alerts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5A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55A2D">
              <w:rPr>
                <w:rFonts w:ascii="Calibri" w:eastAsia="Times New Roman" w:hAnsi="Calibri" w:cs="Times New Roman"/>
                <w:b/>
                <w:bCs/>
                <w:color w:val="FF0000"/>
              </w:rPr>
              <w:t>X</w:t>
            </w:r>
          </w:p>
        </w:tc>
      </w:tr>
      <w:tr w:rsidR="00F55A2D" w:rsidRPr="00F55A2D" w:rsidTr="00F55A2D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5A2D">
              <w:rPr>
                <w:rFonts w:ascii="Calibri" w:eastAsia="Times New Roman" w:hAnsi="Calibri" w:cs="Times New Roman"/>
                <w:color w:val="000000"/>
              </w:rPr>
              <w:t>Safe Harbor/ Affordability Reporting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5A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55A2D">
              <w:rPr>
                <w:rFonts w:ascii="Calibri" w:eastAsia="Times New Roman" w:hAnsi="Calibri" w:cs="Times New Roman"/>
                <w:b/>
                <w:bCs/>
                <w:color w:val="FF0000"/>
              </w:rPr>
              <w:t>X</w:t>
            </w:r>
          </w:p>
        </w:tc>
      </w:tr>
      <w:tr w:rsidR="00F55A2D" w:rsidRPr="00F55A2D" w:rsidTr="00F55A2D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5A2D">
              <w:rPr>
                <w:rFonts w:ascii="Calibri" w:eastAsia="Times New Roman" w:hAnsi="Calibri" w:cs="Times New Roman"/>
                <w:color w:val="000000"/>
              </w:rPr>
              <w:t>Safe Harbor/ Affordability Notification Alerts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F55A2D">
              <w:rPr>
                <w:rFonts w:ascii="Calibri" w:eastAsia="Times New Roman" w:hAnsi="Calibri" w:cs="Times New Roman"/>
                <w:b/>
                <w:bCs/>
                <w:color w:val="00B05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55A2D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</w:tr>
      <w:tr w:rsidR="00F55A2D" w:rsidRPr="00F55A2D" w:rsidTr="00F55A2D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5A2D">
              <w:rPr>
                <w:rFonts w:ascii="Calibri" w:eastAsia="Times New Roman" w:hAnsi="Calibri" w:cs="Times New Roman"/>
                <w:color w:val="000000"/>
              </w:rPr>
              <w:t>W-2 corrections for Missed Benefits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F55A2D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55A2D">
              <w:rPr>
                <w:rFonts w:ascii="Calibri" w:eastAsia="Times New Roman" w:hAnsi="Calibri" w:cs="Times New Roman"/>
                <w:b/>
                <w:bCs/>
                <w:color w:val="FF0000"/>
              </w:rPr>
              <w:t>X</w:t>
            </w:r>
          </w:p>
        </w:tc>
      </w:tr>
      <w:tr w:rsidR="00F55A2D" w:rsidRPr="00F55A2D" w:rsidTr="00F55A2D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5A2D">
              <w:rPr>
                <w:rFonts w:ascii="Calibri" w:eastAsia="Times New Roman" w:hAnsi="Calibri" w:cs="Times New Roman"/>
                <w:color w:val="000000"/>
              </w:rPr>
              <w:t>1095-C/ 1094-C Reporting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F55A2D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55A2D">
              <w:rPr>
                <w:rFonts w:ascii="Calibri" w:eastAsia="Times New Roman" w:hAnsi="Calibri" w:cs="Times New Roman"/>
                <w:b/>
                <w:bCs/>
                <w:color w:val="FF0000"/>
              </w:rPr>
              <w:t>X</w:t>
            </w:r>
          </w:p>
        </w:tc>
      </w:tr>
      <w:tr w:rsidR="00F55A2D" w:rsidRPr="00F55A2D" w:rsidTr="00F55A2D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5A2D">
              <w:rPr>
                <w:rFonts w:ascii="Calibri" w:eastAsia="Times New Roman" w:hAnsi="Calibri" w:cs="Times New Roman"/>
                <w:color w:val="000000"/>
              </w:rPr>
              <w:t>1095-C/ 1094-C Electronic Reporting to the IRS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F55A2D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55A2D">
              <w:rPr>
                <w:rFonts w:ascii="Calibri" w:eastAsia="Times New Roman" w:hAnsi="Calibri" w:cs="Times New Roman"/>
                <w:b/>
                <w:bCs/>
                <w:color w:val="FF0000"/>
              </w:rPr>
              <w:t>X</w:t>
            </w:r>
          </w:p>
        </w:tc>
      </w:tr>
      <w:tr w:rsidR="00F55A2D" w:rsidRPr="00F55A2D" w:rsidTr="00F55A2D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5A2D">
              <w:rPr>
                <w:rFonts w:ascii="Calibri" w:eastAsia="Times New Roman" w:hAnsi="Calibri" w:cs="Times New Roman"/>
                <w:color w:val="000000"/>
              </w:rPr>
              <w:t>1095-C Emailing to employees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F55A2D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55A2D">
              <w:rPr>
                <w:rFonts w:ascii="Calibri" w:eastAsia="Times New Roman" w:hAnsi="Calibri" w:cs="Times New Roman"/>
                <w:b/>
                <w:bCs/>
                <w:color w:val="FF0000"/>
              </w:rPr>
              <w:t>X</w:t>
            </w:r>
          </w:p>
        </w:tc>
      </w:tr>
      <w:tr w:rsidR="00F55A2D" w:rsidRPr="00F55A2D" w:rsidTr="00F55A2D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5A2D">
              <w:rPr>
                <w:rFonts w:ascii="Calibri" w:eastAsia="Times New Roman" w:hAnsi="Calibri" w:cs="Times New Roman"/>
                <w:color w:val="000000"/>
              </w:rPr>
              <w:t>Employee Coverage Notification Alerts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F55A2D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55A2D">
              <w:rPr>
                <w:rFonts w:ascii="Calibri" w:eastAsia="Times New Roman" w:hAnsi="Calibri" w:cs="Times New Roman"/>
                <w:b/>
                <w:bCs/>
                <w:color w:val="FF0000"/>
              </w:rPr>
              <w:t>X</w:t>
            </w:r>
          </w:p>
        </w:tc>
      </w:tr>
      <w:tr w:rsidR="00F55A2D" w:rsidRPr="00F55A2D" w:rsidTr="00F55A2D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5A2D">
              <w:rPr>
                <w:rFonts w:ascii="Calibri" w:eastAsia="Times New Roman" w:hAnsi="Calibri" w:cs="Times New Roman"/>
                <w:color w:val="000000"/>
              </w:rPr>
              <w:t>Dependent Coverage Notification Alerts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F55A2D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55A2D">
              <w:rPr>
                <w:rFonts w:ascii="Calibri" w:eastAsia="Times New Roman" w:hAnsi="Calibri" w:cs="Times New Roman"/>
                <w:b/>
                <w:bCs/>
                <w:color w:val="FF0000"/>
              </w:rPr>
              <w:t>X</w:t>
            </w:r>
          </w:p>
        </w:tc>
      </w:tr>
      <w:tr w:rsidR="00F55A2D" w:rsidRPr="00F55A2D" w:rsidTr="00F55A2D">
        <w:trPr>
          <w:trHeight w:val="6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5A2D">
              <w:rPr>
                <w:rFonts w:ascii="Calibri" w:eastAsia="Times New Roman" w:hAnsi="Calibri" w:cs="Times New Roman"/>
                <w:color w:val="000000"/>
              </w:rPr>
              <w:t>Allows manual override of individual employee 1095-C data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F55A2D">
              <w:rPr>
                <w:rFonts w:ascii="Calibri" w:eastAsia="Times New Roman" w:hAnsi="Calibri" w:cs="Times New Roman"/>
                <w:b/>
                <w:bCs/>
                <w:color w:val="00B05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5A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5A2D" w:rsidRPr="00F55A2D" w:rsidTr="00F55A2D">
        <w:trPr>
          <w:trHeight w:val="6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5A2D">
              <w:rPr>
                <w:rFonts w:ascii="Calibri" w:eastAsia="Times New Roman" w:hAnsi="Calibri" w:cs="Times New Roman"/>
                <w:color w:val="000000"/>
              </w:rPr>
              <w:t>Consolidated Reporting for Controlled Group and Affiliated Service Group Rules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F55A2D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55A2D">
              <w:rPr>
                <w:rFonts w:ascii="Calibri" w:eastAsia="Times New Roman" w:hAnsi="Calibri" w:cs="Times New Roman"/>
                <w:b/>
                <w:bCs/>
                <w:color w:val="FF0000"/>
              </w:rPr>
              <w:t>X</w:t>
            </w:r>
          </w:p>
        </w:tc>
      </w:tr>
      <w:tr w:rsidR="00F55A2D" w:rsidRPr="00F55A2D" w:rsidTr="00F55A2D">
        <w:trPr>
          <w:trHeight w:val="6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5A2D">
              <w:rPr>
                <w:rFonts w:ascii="Calibri" w:eastAsia="Times New Roman" w:hAnsi="Calibri" w:cs="Times New Roman"/>
                <w:color w:val="000000"/>
              </w:rPr>
              <w:t>Optional Exclusion for Owners, Partners and Shareholders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F55A2D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55A2D">
              <w:rPr>
                <w:rFonts w:ascii="Calibri" w:eastAsia="Times New Roman" w:hAnsi="Calibri" w:cs="Times New Roman"/>
                <w:b/>
                <w:bCs/>
                <w:color w:val="FF0000"/>
              </w:rPr>
              <w:t>X</w:t>
            </w:r>
          </w:p>
        </w:tc>
      </w:tr>
      <w:tr w:rsidR="00F55A2D" w:rsidRPr="00F55A2D" w:rsidTr="00F55A2D">
        <w:trPr>
          <w:trHeight w:val="6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5A2D">
              <w:rPr>
                <w:rFonts w:ascii="Calibri" w:eastAsia="Times New Roman" w:hAnsi="Calibri" w:cs="Times New Roman"/>
                <w:color w:val="000000"/>
              </w:rPr>
              <w:t>Forecasting for which variable-hour employees are trending toward full-time status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F55A2D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55A2D">
              <w:rPr>
                <w:rFonts w:ascii="Calibri" w:eastAsia="Times New Roman" w:hAnsi="Calibri" w:cs="Times New Roman"/>
                <w:b/>
                <w:bCs/>
                <w:color w:val="FF0000"/>
              </w:rPr>
              <w:t>X</w:t>
            </w:r>
          </w:p>
        </w:tc>
      </w:tr>
      <w:tr w:rsidR="00F55A2D" w:rsidRPr="00F55A2D" w:rsidTr="00F55A2D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5A2D">
              <w:rPr>
                <w:rFonts w:ascii="Calibri" w:eastAsia="Times New Roman" w:hAnsi="Calibri" w:cs="Times New Roman"/>
                <w:color w:val="000000"/>
              </w:rPr>
              <w:t>Supports self-insured coverage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F55A2D">
              <w:rPr>
                <w:rFonts w:ascii="Calibri" w:eastAsia="Times New Roman" w:hAnsi="Calibri" w:cs="Times New Roman"/>
                <w:b/>
                <w:bCs/>
                <w:color w:val="00B05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5A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55A2D" w:rsidRPr="00F55A2D" w:rsidTr="00F55A2D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5A2D">
              <w:rPr>
                <w:rFonts w:ascii="Calibri" w:eastAsia="Times New Roman" w:hAnsi="Calibri" w:cs="Times New Roman"/>
                <w:color w:val="000000"/>
              </w:rPr>
              <w:t>Rehire monitoring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F55A2D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55A2D">
              <w:rPr>
                <w:rFonts w:ascii="Calibri" w:eastAsia="Times New Roman" w:hAnsi="Calibri" w:cs="Times New Roman"/>
                <w:b/>
                <w:bCs/>
                <w:color w:val="FF0000"/>
              </w:rPr>
              <w:t>X</w:t>
            </w:r>
          </w:p>
        </w:tc>
      </w:tr>
      <w:tr w:rsidR="00F55A2D" w:rsidRPr="00F55A2D" w:rsidTr="00F55A2D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5A2D">
              <w:rPr>
                <w:rFonts w:ascii="Calibri" w:eastAsia="Times New Roman" w:hAnsi="Calibri" w:cs="Times New Roman"/>
                <w:color w:val="000000"/>
              </w:rPr>
              <w:t>Automatic support for qualifying offers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F55A2D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55A2D">
              <w:rPr>
                <w:rFonts w:ascii="Calibri" w:eastAsia="Times New Roman" w:hAnsi="Calibri" w:cs="Times New Roman"/>
                <w:b/>
                <w:bCs/>
                <w:color w:val="FF0000"/>
              </w:rPr>
              <w:t>X</w:t>
            </w:r>
          </w:p>
        </w:tc>
      </w:tr>
      <w:tr w:rsidR="00F55A2D" w:rsidRPr="00F55A2D" w:rsidTr="00F55A2D">
        <w:trPr>
          <w:trHeight w:val="88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5A2D">
              <w:rPr>
                <w:rFonts w:ascii="Calibri" w:eastAsia="Times New Roman" w:hAnsi="Calibri" w:cs="Times New Roman"/>
                <w:color w:val="000000"/>
              </w:rPr>
              <w:t>Simple-Easy-Automatic system updates for legislative and regulatory changes – ensures you are always using the most current solution (SaaS)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F55A2D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F55A2D">
              <w:rPr>
                <w:rFonts w:ascii="Calibri" w:eastAsia="Times New Roman" w:hAnsi="Calibri" w:cs="Times New Roman"/>
                <w:b/>
                <w:bCs/>
                <w:color w:val="FF0000"/>
              </w:rPr>
              <w:t>X</w:t>
            </w:r>
          </w:p>
        </w:tc>
      </w:tr>
      <w:tr w:rsidR="00F55A2D" w:rsidRPr="00F55A2D" w:rsidTr="00F55A2D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5A2D">
              <w:rPr>
                <w:rFonts w:ascii="Calibri" w:eastAsia="Times New Roman" w:hAnsi="Calibri" w:cs="Times New Roman"/>
                <w:color w:val="000000"/>
              </w:rPr>
              <w:t>No external data integration required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F55A2D">
              <w:rPr>
                <w:rFonts w:ascii="Calibri" w:eastAsia="Times New Roman" w:hAnsi="Calibri" w:cs="Times New Roman"/>
                <w:b/>
                <w:bCs/>
                <w:color w:val="00B05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A2D" w:rsidRPr="00F55A2D" w:rsidRDefault="00F55A2D" w:rsidP="00F55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55A2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8A6CC7" w:rsidRDefault="008A6CC7"/>
    <w:p w:rsidR="00F55A2D" w:rsidRDefault="00F55A2D"/>
    <w:p w:rsidR="00F55A2D" w:rsidRDefault="00F55A2D"/>
    <w:p w:rsidR="00F55A2D" w:rsidRDefault="00F55A2D">
      <w:bookmarkStart w:id="0" w:name="_GoBack"/>
      <w:bookmarkEnd w:id="0"/>
    </w:p>
    <w:sectPr w:rsidR="00F55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2D"/>
    <w:rsid w:val="008A6CC7"/>
    <w:rsid w:val="00F5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</dc:creator>
  <cp:lastModifiedBy>candace</cp:lastModifiedBy>
  <cp:revision>2</cp:revision>
  <cp:lastPrinted>2015-08-18T16:22:00Z</cp:lastPrinted>
  <dcterms:created xsi:type="dcterms:W3CDTF">2015-08-18T16:16:00Z</dcterms:created>
  <dcterms:modified xsi:type="dcterms:W3CDTF">2015-08-18T16:22:00Z</dcterms:modified>
</cp:coreProperties>
</file>