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0E" w:rsidRPr="00565D62" w:rsidRDefault="00FF470E" w:rsidP="00565D62">
      <w:pPr>
        <w:spacing w:after="0" w:line="240" w:lineRule="auto"/>
        <w:rPr>
          <w:sz w:val="24"/>
          <w:szCs w:val="24"/>
        </w:rPr>
      </w:pPr>
      <w:bookmarkStart w:id="0" w:name="_GoBack"/>
      <w:bookmarkEnd w:id="0"/>
      <w:r w:rsidRPr="00565D62">
        <w:rPr>
          <w:sz w:val="24"/>
          <w:szCs w:val="24"/>
        </w:rPr>
        <w:t xml:space="preserve">CHAIRMAN </w:t>
      </w:r>
      <w:r w:rsidR="008C0445" w:rsidRPr="00565D62">
        <w:rPr>
          <w:sz w:val="24"/>
          <w:szCs w:val="24"/>
        </w:rPr>
        <w:t>GRAHAM</w:t>
      </w:r>
      <w:r w:rsidRPr="00565D62">
        <w:rPr>
          <w:sz w:val="24"/>
          <w:szCs w:val="24"/>
        </w:rPr>
        <w:t xml:space="preserve">, RANKING MEMBER </w:t>
      </w:r>
      <w:r w:rsidR="008C0445" w:rsidRPr="00565D62">
        <w:rPr>
          <w:sz w:val="24"/>
          <w:szCs w:val="24"/>
        </w:rPr>
        <w:t>GILLIBRAND</w:t>
      </w:r>
      <w:r w:rsidRPr="00565D62">
        <w:rPr>
          <w:sz w:val="24"/>
          <w:szCs w:val="24"/>
        </w:rPr>
        <w:t xml:space="preserve">, AND DISTINGUISHED MEMBERS OF THE SUBCOMMITTEE.  On behalf of The Military Coalition (TMC), a consortium of nationally prominent uniformed services and veterans’ organizations, we are grateful to the committee for this opportunity to express our views concerning </w:t>
      </w:r>
      <w:r w:rsidR="008C0445" w:rsidRPr="00565D62">
        <w:rPr>
          <w:sz w:val="24"/>
          <w:szCs w:val="24"/>
        </w:rPr>
        <w:t>military healthcare reform</w:t>
      </w:r>
      <w:r w:rsidRPr="00565D62">
        <w:rPr>
          <w:sz w:val="24"/>
          <w:szCs w:val="24"/>
        </w:rPr>
        <w:t>.  This statement for the record provides the collective views of the following military and veterans’ organizations, which represent approximately 5 million current and former members of the seven uniformed services, plus</w:t>
      </w:r>
      <w:r w:rsidR="00E36553">
        <w:rPr>
          <w:sz w:val="24"/>
          <w:szCs w:val="24"/>
        </w:rPr>
        <w:t xml:space="preserve"> their families and survivors:</w:t>
      </w:r>
    </w:p>
    <w:p w:rsidR="00FF470E" w:rsidRPr="00565D62" w:rsidRDefault="00FF470E" w:rsidP="00565D62">
      <w:pPr>
        <w:spacing w:after="0" w:line="240" w:lineRule="auto"/>
        <w:rPr>
          <w:sz w:val="24"/>
          <w:szCs w:val="24"/>
        </w:rPr>
      </w:pPr>
      <w:r w:rsidRPr="00565D62">
        <w:rPr>
          <w:sz w:val="24"/>
          <w:szCs w:val="24"/>
        </w:rPr>
        <w:t>Air Force Association</w:t>
      </w:r>
    </w:p>
    <w:p w:rsidR="00FF470E" w:rsidRPr="00565D62" w:rsidRDefault="00FF470E" w:rsidP="00565D62">
      <w:pPr>
        <w:spacing w:after="0" w:line="240" w:lineRule="auto"/>
        <w:rPr>
          <w:sz w:val="24"/>
          <w:szCs w:val="24"/>
        </w:rPr>
      </w:pPr>
      <w:r w:rsidRPr="00565D62">
        <w:rPr>
          <w:sz w:val="24"/>
          <w:szCs w:val="24"/>
        </w:rPr>
        <w:t>Air Force Sergeants Association</w:t>
      </w:r>
    </w:p>
    <w:p w:rsidR="00FF470E" w:rsidRPr="00565D62" w:rsidRDefault="00FF470E" w:rsidP="00565D62">
      <w:pPr>
        <w:spacing w:after="0" w:line="240" w:lineRule="auto"/>
        <w:rPr>
          <w:sz w:val="24"/>
          <w:szCs w:val="24"/>
        </w:rPr>
      </w:pPr>
      <w:r w:rsidRPr="00565D62">
        <w:rPr>
          <w:sz w:val="24"/>
          <w:szCs w:val="24"/>
        </w:rPr>
        <w:t>Air Force Women Officers Associated</w:t>
      </w:r>
    </w:p>
    <w:p w:rsidR="00FF470E" w:rsidRPr="00565D62" w:rsidRDefault="00FF470E" w:rsidP="00565D62">
      <w:pPr>
        <w:spacing w:after="0" w:line="240" w:lineRule="auto"/>
        <w:rPr>
          <w:sz w:val="24"/>
          <w:szCs w:val="24"/>
        </w:rPr>
      </w:pPr>
      <w:r w:rsidRPr="00565D62">
        <w:rPr>
          <w:sz w:val="24"/>
          <w:szCs w:val="24"/>
        </w:rPr>
        <w:t>AMVETS</w:t>
      </w:r>
    </w:p>
    <w:p w:rsidR="00FF470E" w:rsidRPr="00565D62" w:rsidRDefault="00FF470E" w:rsidP="00565D62">
      <w:pPr>
        <w:spacing w:after="0" w:line="240" w:lineRule="auto"/>
        <w:rPr>
          <w:sz w:val="24"/>
          <w:szCs w:val="24"/>
        </w:rPr>
      </w:pPr>
      <w:r w:rsidRPr="00565D62">
        <w:rPr>
          <w:sz w:val="24"/>
          <w:szCs w:val="24"/>
        </w:rPr>
        <w:t>Army Aviation Association of America</w:t>
      </w:r>
    </w:p>
    <w:p w:rsidR="00FF470E" w:rsidRPr="00565D62" w:rsidRDefault="00FF470E" w:rsidP="00565D62">
      <w:pPr>
        <w:spacing w:after="0" w:line="240" w:lineRule="auto"/>
        <w:rPr>
          <w:sz w:val="24"/>
          <w:szCs w:val="24"/>
        </w:rPr>
      </w:pPr>
      <w:r w:rsidRPr="00565D62">
        <w:rPr>
          <w:sz w:val="24"/>
          <w:szCs w:val="24"/>
        </w:rPr>
        <w:t>Association of Military Surgeons of the United States</w:t>
      </w:r>
    </w:p>
    <w:p w:rsidR="00FF470E" w:rsidRPr="00565D62" w:rsidRDefault="00FF470E" w:rsidP="00565D62">
      <w:pPr>
        <w:spacing w:after="0" w:line="240" w:lineRule="auto"/>
        <w:rPr>
          <w:sz w:val="24"/>
          <w:szCs w:val="24"/>
        </w:rPr>
      </w:pPr>
      <w:r w:rsidRPr="00565D62">
        <w:rPr>
          <w:sz w:val="24"/>
          <w:szCs w:val="24"/>
        </w:rPr>
        <w:t>Association of the United States Army</w:t>
      </w:r>
    </w:p>
    <w:p w:rsidR="00FF470E" w:rsidRPr="00565D62" w:rsidRDefault="00FF470E" w:rsidP="00565D62">
      <w:pPr>
        <w:spacing w:after="0" w:line="240" w:lineRule="auto"/>
        <w:rPr>
          <w:sz w:val="24"/>
          <w:szCs w:val="24"/>
        </w:rPr>
      </w:pPr>
      <w:r w:rsidRPr="00565D62">
        <w:rPr>
          <w:sz w:val="24"/>
          <w:szCs w:val="24"/>
        </w:rPr>
        <w:t>Association of the United States Navy</w:t>
      </w:r>
    </w:p>
    <w:p w:rsidR="00FF470E" w:rsidRPr="00565D62" w:rsidRDefault="00FF470E" w:rsidP="00565D62">
      <w:pPr>
        <w:spacing w:after="0" w:line="240" w:lineRule="auto"/>
        <w:rPr>
          <w:sz w:val="24"/>
          <w:szCs w:val="24"/>
        </w:rPr>
      </w:pPr>
      <w:r w:rsidRPr="00565D62">
        <w:rPr>
          <w:sz w:val="24"/>
          <w:szCs w:val="24"/>
        </w:rPr>
        <w:t>Chief Warrant Officer and Warrant Officer Association, U.S. Coast Guard</w:t>
      </w:r>
    </w:p>
    <w:p w:rsidR="00FF470E" w:rsidRPr="00565D62" w:rsidRDefault="00FF470E" w:rsidP="00565D62">
      <w:pPr>
        <w:spacing w:after="0" w:line="240" w:lineRule="auto"/>
        <w:rPr>
          <w:sz w:val="24"/>
          <w:szCs w:val="24"/>
        </w:rPr>
      </w:pPr>
      <w:r w:rsidRPr="00565D62">
        <w:rPr>
          <w:sz w:val="24"/>
          <w:szCs w:val="24"/>
        </w:rPr>
        <w:t>Commissioned Officers Association of the U.S. Public Health Service, Inc.</w:t>
      </w:r>
    </w:p>
    <w:p w:rsidR="00FF470E" w:rsidRPr="00565D62" w:rsidRDefault="00FF470E" w:rsidP="00565D62">
      <w:pPr>
        <w:spacing w:after="0" w:line="240" w:lineRule="auto"/>
        <w:rPr>
          <w:sz w:val="24"/>
          <w:szCs w:val="24"/>
        </w:rPr>
      </w:pPr>
      <w:r w:rsidRPr="00565D62">
        <w:rPr>
          <w:sz w:val="24"/>
          <w:szCs w:val="24"/>
        </w:rPr>
        <w:t>Enlisted Association of the National Guard</w:t>
      </w:r>
    </w:p>
    <w:p w:rsidR="00FF470E" w:rsidRPr="00565D62" w:rsidRDefault="00FF470E" w:rsidP="00565D62">
      <w:pPr>
        <w:spacing w:after="0" w:line="240" w:lineRule="auto"/>
        <w:rPr>
          <w:sz w:val="24"/>
          <w:szCs w:val="24"/>
        </w:rPr>
      </w:pPr>
      <w:r w:rsidRPr="00565D62">
        <w:rPr>
          <w:sz w:val="24"/>
          <w:szCs w:val="24"/>
        </w:rPr>
        <w:t>Fleet Reserve Association</w:t>
      </w:r>
    </w:p>
    <w:p w:rsidR="00FF470E" w:rsidRPr="00565D62" w:rsidRDefault="00FF470E" w:rsidP="00565D62">
      <w:pPr>
        <w:spacing w:after="0" w:line="240" w:lineRule="auto"/>
        <w:rPr>
          <w:sz w:val="24"/>
          <w:szCs w:val="24"/>
        </w:rPr>
      </w:pPr>
      <w:r w:rsidRPr="00565D62">
        <w:rPr>
          <w:sz w:val="24"/>
          <w:szCs w:val="24"/>
        </w:rPr>
        <w:t>Gold Star Wives, Inc.</w:t>
      </w:r>
    </w:p>
    <w:p w:rsidR="00FF470E" w:rsidRPr="00565D62" w:rsidRDefault="00FF470E" w:rsidP="00565D62">
      <w:pPr>
        <w:spacing w:after="0" w:line="240" w:lineRule="auto"/>
        <w:rPr>
          <w:sz w:val="24"/>
          <w:szCs w:val="24"/>
        </w:rPr>
      </w:pPr>
      <w:r w:rsidRPr="00565D62">
        <w:rPr>
          <w:sz w:val="24"/>
          <w:szCs w:val="24"/>
        </w:rPr>
        <w:t>Iraq and Afghanistan Veterans of America</w:t>
      </w:r>
    </w:p>
    <w:p w:rsidR="00FF470E" w:rsidRPr="00565D62" w:rsidRDefault="00FF470E" w:rsidP="00565D62">
      <w:pPr>
        <w:spacing w:after="0" w:line="240" w:lineRule="auto"/>
        <w:rPr>
          <w:sz w:val="24"/>
          <w:szCs w:val="24"/>
        </w:rPr>
      </w:pPr>
      <w:r w:rsidRPr="00565D62">
        <w:rPr>
          <w:sz w:val="24"/>
          <w:szCs w:val="24"/>
        </w:rPr>
        <w:t>Jewish War Veterans of the United States of America</w:t>
      </w:r>
    </w:p>
    <w:p w:rsidR="00FF470E" w:rsidRPr="00565D62" w:rsidRDefault="00FF470E" w:rsidP="00565D62">
      <w:pPr>
        <w:spacing w:after="0" w:line="240" w:lineRule="auto"/>
        <w:rPr>
          <w:sz w:val="24"/>
          <w:szCs w:val="24"/>
        </w:rPr>
      </w:pPr>
      <w:r w:rsidRPr="00565D62">
        <w:rPr>
          <w:sz w:val="24"/>
          <w:szCs w:val="24"/>
        </w:rPr>
        <w:t>Marine Corps League</w:t>
      </w:r>
    </w:p>
    <w:p w:rsidR="00FF470E" w:rsidRPr="00565D62" w:rsidRDefault="00FF470E" w:rsidP="00565D62">
      <w:pPr>
        <w:spacing w:after="0" w:line="240" w:lineRule="auto"/>
        <w:rPr>
          <w:sz w:val="24"/>
          <w:szCs w:val="24"/>
        </w:rPr>
      </w:pPr>
      <w:r w:rsidRPr="00565D62">
        <w:rPr>
          <w:sz w:val="24"/>
          <w:szCs w:val="24"/>
        </w:rPr>
        <w:t>Marine Corps Reserve Association</w:t>
      </w:r>
    </w:p>
    <w:p w:rsidR="00FF470E" w:rsidRPr="00565D62" w:rsidRDefault="00FF470E" w:rsidP="00565D62">
      <w:pPr>
        <w:spacing w:after="0" w:line="240" w:lineRule="auto"/>
        <w:rPr>
          <w:sz w:val="24"/>
          <w:szCs w:val="24"/>
        </w:rPr>
      </w:pPr>
      <w:r w:rsidRPr="00565D62">
        <w:rPr>
          <w:sz w:val="24"/>
          <w:szCs w:val="24"/>
        </w:rPr>
        <w:t>Military Chaplains Association of the United States of America</w:t>
      </w:r>
    </w:p>
    <w:p w:rsidR="00FF470E" w:rsidRPr="00565D62" w:rsidRDefault="00FF470E" w:rsidP="00565D62">
      <w:pPr>
        <w:spacing w:after="0" w:line="240" w:lineRule="auto"/>
        <w:rPr>
          <w:sz w:val="24"/>
          <w:szCs w:val="24"/>
        </w:rPr>
      </w:pPr>
      <w:r w:rsidRPr="00565D62">
        <w:rPr>
          <w:sz w:val="24"/>
          <w:szCs w:val="24"/>
        </w:rPr>
        <w:t>Military Officers Association of America</w:t>
      </w:r>
    </w:p>
    <w:p w:rsidR="00FF470E" w:rsidRPr="00565D62" w:rsidRDefault="00FF470E" w:rsidP="00565D62">
      <w:pPr>
        <w:spacing w:after="0" w:line="240" w:lineRule="auto"/>
        <w:rPr>
          <w:sz w:val="24"/>
          <w:szCs w:val="24"/>
        </w:rPr>
      </w:pPr>
      <w:r w:rsidRPr="00565D62">
        <w:rPr>
          <w:sz w:val="24"/>
          <w:szCs w:val="24"/>
        </w:rPr>
        <w:t>Military Order of the Purple Heart</w:t>
      </w:r>
    </w:p>
    <w:p w:rsidR="00FF470E" w:rsidRPr="00565D62" w:rsidRDefault="00FF470E" w:rsidP="00565D62">
      <w:pPr>
        <w:spacing w:after="0" w:line="240" w:lineRule="auto"/>
        <w:rPr>
          <w:sz w:val="24"/>
          <w:szCs w:val="24"/>
        </w:rPr>
      </w:pPr>
      <w:r w:rsidRPr="00565D62">
        <w:rPr>
          <w:sz w:val="24"/>
          <w:szCs w:val="24"/>
        </w:rPr>
        <w:t>National Association for Uniformed Services</w:t>
      </w:r>
    </w:p>
    <w:p w:rsidR="00FF470E" w:rsidRPr="00565D62" w:rsidRDefault="00FF470E" w:rsidP="00565D62">
      <w:pPr>
        <w:spacing w:after="0" w:line="240" w:lineRule="auto"/>
        <w:rPr>
          <w:sz w:val="24"/>
          <w:szCs w:val="24"/>
        </w:rPr>
      </w:pPr>
      <w:r w:rsidRPr="00565D62">
        <w:rPr>
          <w:sz w:val="24"/>
          <w:szCs w:val="24"/>
        </w:rPr>
        <w:t>National Guard Association of the United States</w:t>
      </w:r>
    </w:p>
    <w:p w:rsidR="00FF470E" w:rsidRPr="00565D62" w:rsidRDefault="00FF470E" w:rsidP="00565D62">
      <w:pPr>
        <w:spacing w:after="0" w:line="240" w:lineRule="auto"/>
        <w:rPr>
          <w:sz w:val="24"/>
          <w:szCs w:val="24"/>
        </w:rPr>
      </w:pPr>
      <w:r w:rsidRPr="00565D62">
        <w:rPr>
          <w:sz w:val="24"/>
          <w:szCs w:val="24"/>
        </w:rPr>
        <w:t>National Military Family Association</w:t>
      </w:r>
    </w:p>
    <w:p w:rsidR="00FF470E" w:rsidRPr="00565D62" w:rsidRDefault="00FF470E" w:rsidP="00565D62">
      <w:pPr>
        <w:spacing w:after="0" w:line="240" w:lineRule="auto"/>
        <w:rPr>
          <w:sz w:val="24"/>
          <w:szCs w:val="24"/>
        </w:rPr>
      </w:pPr>
      <w:r w:rsidRPr="00565D62">
        <w:rPr>
          <w:sz w:val="24"/>
          <w:szCs w:val="24"/>
        </w:rPr>
        <w:t>Naval Enlisted Reserve Association</w:t>
      </w:r>
    </w:p>
    <w:p w:rsidR="00FF470E" w:rsidRPr="00565D62" w:rsidRDefault="00FF470E" w:rsidP="00565D62">
      <w:pPr>
        <w:spacing w:after="0" w:line="240" w:lineRule="auto"/>
        <w:rPr>
          <w:sz w:val="24"/>
          <w:szCs w:val="24"/>
        </w:rPr>
      </w:pPr>
      <w:r w:rsidRPr="00565D62">
        <w:rPr>
          <w:sz w:val="24"/>
          <w:szCs w:val="24"/>
        </w:rPr>
        <w:t>Non Commissioned Officers Association</w:t>
      </w:r>
    </w:p>
    <w:p w:rsidR="00FF470E" w:rsidRPr="00565D62" w:rsidRDefault="00FF470E" w:rsidP="00565D62">
      <w:pPr>
        <w:spacing w:after="0" w:line="240" w:lineRule="auto"/>
        <w:rPr>
          <w:sz w:val="24"/>
          <w:szCs w:val="24"/>
        </w:rPr>
      </w:pPr>
      <w:r w:rsidRPr="00565D62">
        <w:rPr>
          <w:sz w:val="24"/>
          <w:szCs w:val="24"/>
        </w:rPr>
        <w:t>Reserve Officers Association</w:t>
      </w:r>
    </w:p>
    <w:p w:rsidR="00FF470E" w:rsidRPr="00565D62" w:rsidRDefault="00FF470E" w:rsidP="00565D62">
      <w:pPr>
        <w:spacing w:after="0" w:line="240" w:lineRule="auto"/>
        <w:rPr>
          <w:sz w:val="24"/>
          <w:szCs w:val="24"/>
        </w:rPr>
      </w:pPr>
      <w:r w:rsidRPr="00565D62">
        <w:rPr>
          <w:sz w:val="24"/>
          <w:szCs w:val="24"/>
        </w:rPr>
        <w:t>The Retired Enlisted Association</w:t>
      </w:r>
    </w:p>
    <w:p w:rsidR="00FF470E" w:rsidRPr="00565D62" w:rsidRDefault="00FF470E" w:rsidP="00565D62">
      <w:pPr>
        <w:spacing w:after="0" w:line="240" w:lineRule="auto"/>
        <w:rPr>
          <w:sz w:val="24"/>
          <w:szCs w:val="24"/>
        </w:rPr>
      </w:pPr>
      <w:r w:rsidRPr="00565D62">
        <w:rPr>
          <w:sz w:val="24"/>
          <w:szCs w:val="24"/>
        </w:rPr>
        <w:t>United States Army Warrant Officers Association</w:t>
      </w:r>
    </w:p>
    <w:p w:rsidR="00FF470E" w:rsidRPr="00565D62" w:rsidRDefault="00FF470E" w:rsidP="00565D62">
      <w:pPr>
        <w:spacing w:after="0" w:line="240" w:lineRule="auto"/>
        <w:rPr>
          <w:sz w:val="24"/>
          <w:szCs w:val="24"/>
        </w:rPr>
      </w:pPr>
      <w:r w:rsidRPr="00565D62">
        <w:rPr>
          <w:sz w:val="24"/>
          <w:szCs w:val="24"/>
        </w:rPr>
        <w:t>United States Coast Guard Chief Petty Officers Association</w:t>
      </w:r>
    </w:p>
    <w:p w:rsidR="00FF470E" w:rsidRPr="00565D62" w:rsidRDefault="00FF470E" w:rsidP="00565D62">
      <w:pPr>
        <w:spacing w:after="0" w:line="240" w:lineRule="auto"/>
        <w:rPr>
          <w:sz w:val="24"/>
          <w:szCs w:val="24"/>
        </w:rPr>
      </w:pPr>
      <w:r w:rsidRPr="00565D62">
        <w:rPr>
          <w:sz w:val="24"/>
          <w:szCs w:val="24"/>
        </w:rPr>
        <w:t>Veterans of Foreign Wars</w:t>
      </w:r>
    </w:p>
    <w:p w:rsidR="00FF470E" w:rsidRPr="00565D62" w:rsidRDefault="00FF470E" w:rsidP="00565D62">
      <w:pPr>
        <w:spacing w:after="0" w:line="240" w:lineRule="auto"/>
        <w:rPr>
          <w:sz w:val="24"/>
          <w:szCs w:val="24"/>
        </w:rPr>
      </w:pPr>
      <w:r w:rsidRPr="00565D62">
        <w:rPr>
          <w:sz w:val="24"/>
          <w:szCs w:val="24"/>
        </w:rPr>
        <w:t>Vietnam Veterans of America</w:t>
      </w:r>
    </w:p>
    <w:p w:rsidR="00FF470E" w:rsidRPr="00565D62" w:rsidRDefault="00FF470E" w:rsidP="00565D62">
      <w:pPr>
        <w:spacing w:after="0" w:line="240" w:lineRule="auto"/>
        <w:rPr>
          <w:sz w:val="24"/>
          <w:szCs w:val="24"/>
        </w:rPr>
      </w:pPr>
    </w:p>
    <w:p w:rsidR="00FF470E" w:rsidRPr="00565D62" w:rsidRDefault="00FF470E" w:rsidP="00565D62">
      <w:pPr>
        <w:spacing w:after="0" w:line="240" w:lineRule="auto"/>
        <w:rPr>
          <w:sz w:val="24"/>
          <w:szCs w:val="24"/>
        </w:rPr>
      </w:pPr>
      <w:r w:rsidRPr="00565D62">
        <w:rPr>
          <w:sz w:val="24"/>
          <w:szCs w:val="24"/>
        </w:rPr>
        <w:t>The Military Coalition, Inc. does not receive any grants or contracts from the federal government.</w:t>
      </w:r>
    </w:p>
    <w:p w:rsidR="00FF470E" w:rsidRPr="00565D62" w:rsidRDefault="00FF470E" w:rsidP="00565D62">
      <w:pPr>
        <w:pStyle w:val="Heading7"/>
        <w:spacing w:before="0" w:line="240" w:lineRule="auto"/>
        <w:rPr>
          <w:bCs/>
          <w:sz w:val="24"/>
          <w:szCs w:val="24"/>
        </w:rPr>
      </w:pPr>
    </w:p>
    <w:p w:rsidR="008C0445" w:rsidRPr="00565D62" w:rsidRDefault="008C0445" w:rsidP="00565D62">
      <w:pPr>
        <w:spacing w:after="0" w:line="240" w:lineRule="auto"/>
        <w:rPr>
          <w:sz w:val="24"/>
          <w:szCs w:val="24"/>
        </w:rPr>
      </w:pPr>
    </w:p>
    <w:p w:rsidR="008C0445" w:rsidRPr="00565D62" w:rsidRDefault="008C0445" w:rsidP="00565D62">
      <w:pPr>
        <w:spacing w:after="0" w:line="240" w:lineRule="auto"/>
        <w:rPr>
          <w:sz w:val="24"/>
          <w:szCs w:val="24"/>
        </w:rPr>
      </w:pPr>
      <w:r w:rsidRPr="00565D62">
        <w:rPr>
          <w:sz w:val="24"/>
          <w:szCs w:val="24"/>
        </w:rPr>
        <w:br w:type="page"/>
      </w:r>
    </w:p>
    <w:p w:rsidR="00325B3D" w:rsidRPr="00565D62" w:rsidRDefault="00680F6C" w:rsidP="00452A4C">
      <w:pPr>
        <w:spacing w:after="0" w:line="240" w:lineRule="auto"/>
        <w:rPr>
          <w:sz w:val="24"/>
          <w:szCs w:val="24"/>
        </w:rPr>
      </w:pPr>
      <w:r w:rsidRPr="00565D62">
        <w:rPr>
          <w:sz w:val="24"/>
          <w:szCs w:val="24"/>
        </w:rPr>
        <w:t xml:space="preserve">We </w:t>
      </w:r>
      <w:r w:rsidR="00742D5F" w:rsidRPr="00565D62">
        <w:rPr>
          <w:sz w:val="24"/>
          <w:szCs w:val="24"/>
        </w:rPr>
        <w:t xml:space="preserve">are very appreciative that you and the Subcommittee </w:t>
      </w:r>
      <w:r w:rsidR="008C0445" w:rsidRPr="00565D62">
        <w:rPr>
          <w:sz w:val="24"/>
          <w:szCs w:val="24"/>
        </w:rPr>
        <w:t>are</w:t>
      </w:r>
      <w:r w:rsidR="00742D5F" w:rsidRPr="00565D62">
        <w:rPr>
          <w:sz w:val="24"/>
          <w:szCs w:val="24"/>
        </w:rPr>
        <w:t xml:space="preserve"> seeking to ensure military health programs </w:t>
      </w:r>
      <w:r w:rsidR="00F02316" w:rsidRPr="00565D62">
        <w:rPr>
          <w:sz w:val="24"/>
          <w:szCs w:val="24"/>
        </w:rPr>
        <w:t xml:space="preserve">sustain </w:t>
      </w:r>
      <w:r w:rsidR="00742D5F" w:rsidRPr="00565D62">
        <w:rPr>
          <w:sz w:val="24"/>
          <w:szCs w:val="24"/>
        </w:rPr>
        <w:t xml:space="preserve">medical readiness; deliver timely, top-quality care; and </w:t>
      </w:r>
      <w:r w:rsidR="00F02316" w:rsidRPr="00565D62">
        <w:rPr>
          <w:sz w:val="24"/>
          <w:szCs w:val="24"/>
        </w:rPr>
        <w:t>sustain benefit and cost-share levels for</w:t>
      </w:r>
      <w:r w:rsidR="00742D5F" w:rsidRPr="00565D62">
        <w:rPr>
          <w:sz w:val="24"/>
          <w:szCs w:val="24"/>
        </w:rPr>
        <w:t xml:space="preserve"> active duty, Guard and Reserve, and retired members and their families and survivors </w:t>
      </w:r>
      <w:r w:rsidR="00F02316" w:rsidRPr="00565D62">
        <w:rPr>
          <w:sz w:val="24"/>
          <w:szCs w:val="24"/>
        </w:rPr>
        <w:t>that are</w:t>
      </w:r>
      <w:r w:rsidR="00742D5F" w:rsidRPr="00565D62">
        <w:rPr>
          <w:sz w:val="24"/>
          <w:szCs w:val="24"/>
        </w:rPr>
        <w:t xml:space="preserve"> consistent with their extended and arduous service and sacrifice in uniform</w:t>
      </w:r>
      <w:r w:rsidR="00325B3D" w:rsidRPr="00565D62">
        <w:rPr>
          <w:sz w:val="24"/>
          <w:szCs w:val="24"/>
        </w:rPr>
        <w:t>.</w:t>
      </w:r>
    </w:p>
    <w:p w:rsidR="00BA378B" w:rsidRDefault="00BA378B" w:rsidP="00452A4C">
      <w:pPr>
        <w:spacing w:after="0" w:line="240" w:lineRule="auto"/>
        <w:rPr>
          <w:sz w:val="23"/>
          <w:szCs w:val="23"/>
        </w:rPr>
      </w:pPr>
    </w:p>
    <w:p w:rsidR="00452B63" w:rsidRDefault="008C0445" w:rsidP="00452A4C">
      <w:pPr>
        <w:spacing w:after="0" w:line="240" w:lineRule="auto"/>
        <w:rPr>
          <w:rFonts w:cstheme="minorHAnsi"/>
          <w:sz w:val="24"/>
          <w:szCs w:val="24"/>
        </w:rPr>
      </w:pPr>
      <w:r>
        <w:rPr>
          <w:sz w:val="23"/>
          <w:szCs w:val="23"/>
        </w:rPr>
        <w:t>The Military Coalition</w:t>
      </w:r>
      <w:r w:rsidR="00E36553">
        <w:rPr>
          <w:sz w:val="23"/>
          <w:szCs w:val="23"/>
        </w:rPr>
        <w:t xml:space="preserve"> understands</w:t>
      </w:r>
      <w:r w:rsidR="00B121BC">
        <w:rPr>
          <w:sz w:val="23"/>
          <w:szCs w:val="23"/>
        </w:rPr>
        <w:t xml:space="preserve"> t</w:t>
      </w:r>
      <w:r w:rsidR="00325B3D">
        <w:rPr>
          <w:sz w:val="23"/>
          <w:szCs w:val="23"/>
        </w:rPr>
        <w:t xml:space="preserve">he current </w:t>
      </w:r>
      <w:r w:rsidR="00B121BC" w:rsidRPr="00A9379F">
        <w:rPr>
          <w:rFonts w:cstheme="minorHAnsi"/>
          <w:sz w:val="24"/>
          <w:szCs w:val="24"/>
        </w:rPr>
        <w:t>and future n</w:t>
      </w:r>
      <w:r w:rsidR="00B121BC">
        <w:rPr>
          <w:rFonts w:cstheme="minorHAnsi"/>
          <w:sz w:val="24"/>
          <w:szCs w:val="24"/>
        </w:rPr>
        <w:t xml:space="preserve">ational security situation </w:t>
      </w:r>
      <w:r w:rsidR="00B121BC" w:rsidRPr="00A9379F">
        <w:rPr>
          <w:rFonts w:cstheme="minorHAnsi"/>
          <w:sz w:val="24"/>
          <w:szCs w:val="24"/>
        </w:rPr>
        <w:t>require</w:t>
      </w:r>
      <w:r w:rsidR="00B121BC">
        <w:rPr>
          <w:rFonts w:cstheme="minorHAnsi"/>
          <w:sz w:val="24"/>
          <w:szCs w:val="24"/>
        </w:rPr>
        <w:t xml:space="preserve">s us to </w:t>
      </w:r>
      <w:r w:rsidR="00B121BC" w:rsidRPr="00A9379F">
        <w:rPr>
          <w:rFonts w:cstheme="minorHAnsi"/>
          <w:sz w:val="24"/>
          <w:szCs w:val="24"/>
        </w:rPr>
        <w:t>maintain a balance of investment in equipment, training, operational capabilities</w:t>
      </w:r>
      <w:r w:rsidR="00B121BC">
        <w:rPr>
          <w:rFonts w:cstheme="minorHAnsi"/>
          <w:sz w:val="24"/>
          <w:szCs w:val="24"/>
        </w:rPr>
        <w:t xml:space="preserve">, as well as the personnel requirements which have been </w:t>
      </w:r>
      <w:r w:rsidR="00B121BC" w:rsidRPr="00A9379F">
        <w:rPr>
          <w:rFonts w:cstheme="minorHAnsi"/>
          <w:sz w:val="24"/>
          <w:szCs w:val="24"/>
        </w:rPr>
        <w:t>the cornerstone of the success of our all-volunteer force.</w:t>
      </w:r>
      <w:r w:rsidR="00B121BC">
        <w:rPr>
          <w:rFonts w:cstheme="minorHAnsi"/>
          <w:sz w:val="24"/>
          <w:szCs w:val="24"/>
        </w:rPr>
        <w:t xml:space="preserve"> </w:t>
      </w:r>
      <w:r w:rsidR="00B121BC" w:rsidRPr="00A9379F">
        <w:rPr>
          <w:rFonts w:cstheme="minorHAnsi"/>
          <w:sz w:val="24"/>
          <w:szCs w:val="24"/>
        </w:rPr>
        <w:t>There are finite resources for these competing demands</w:t>
      </w:r>
      <w:r w:rsidR="00B121BC">
        <w:rPr>
          <w:rFonts w:cstheme="minorHAnsi"/>
          <w:sz w:val="24"/>
          <w:szCs w:val="24"/>
        </w:rPr>
        <w:t xml:space="preserve"> and we strongly </w:t>
      </w:r>
      <w:r w:rsidR="00E36553">
        <w:rPr>
          <w:rFonts w:cstheme="minorHAnsi"/>
          <w:sz w:val="24"/>
          <w:szCs w:val="24"/>
        </w:rPr>
        <w:t xml:space="preserve">agree </w:t>
      </w:r>
      <w:r w:rsidR="0014777D">
        <w:rPr>
          <w:rFonts w:cstheme="minorHAnsi"/>
          <w:sz w:val="24"/>
          <w:szCs w:val="24"/>
        </w:rPr>
        <w:t xml:space="preserve">the </w:t>
      </w:r>
      <w:r w:rsidR="00E36553">
        <w:rPr>
          <w:rFonts w:cstheme="minorHAnsi"/>
          <w:sz w:val="24"/>
          <w:szCs w:val="24"/>
        </w:rPr>
        <w:t>Military Healthcare System (</w:t>
      </w:r>
      <w:r w:rsidR="0014777D">
        <w:rPr>
          <w:rFonts w:cstheme="minorHAnsi"/>
          <w:sz w:val="24"/>
          <w:szCs w:val="24"/>
        </w:rPr>
        <w:t>MHS</w:t>
      </w:r>
      <w:r w:rsidR="00E36553">
        <w:rPr>
          <w:rFonts w:cstheme="minorHAnsi"/>
          <w:sz w:val="24"/>
          <w:szCs w:val="24"/>
        </w:rPr>
        <w:t>)</w:t>
      </w:r>
      <w:r w:rsidR="00B121BC" w:rsidRPr="00A9379F">
        <w:rPr>
          <w:rFonts w:cstheme="minorHAnsi"/>
          <w:sz w:val="24"/>
          <w:szCs w:val="24"/>
        </w:rPr>
        <w:t xml:space="preserve"> needs to evolve beyond what </w:t>
      </w:r>
      <w:r w:rsidR="00EB1A86">
        <w:rPr>
          <w:rFonts w:cstheme="minorHAnsi"/>
          <w:sz w:val="24"/>
          <w:szCs w:val="24"/>
        </w:rPr>
        <w:t>it is today, into a modern, high-</w:t>
      </w:r>
      <w:r w:rsidR="00B121BC" w:rsidRPr="00A9379F">
        <w:rPr>
          <w:rFonts w:cstheme="minorHAnsi"/>
          <w:sz w:val="24"/>
          <w:szCs w:val="24"/>
        </w:rPr>
        <w:t>performing integrated system, deliver</w:t>
      </w:r>
      <w:r w:rsidR="00B121BC">
        <w:rPr>
          <w:rFonts w:cstheme="minorHAnsi"/>
          <w:sz w:val="24"/>
          <w:szCs w:val="24"/>
        </w:rPr>
        <w:t>ing</w:t>
      </w:r>
      <w:r w:rsidR="00EB1A86">
        <w:rPr>
          <w:rFonts w:cstheme="minorHAnsi"/>
          <w:sz w:val="24"/>
          <w:szCs w:val="24"/>
        </w:rPr>
        <w:t xml:space="preserve"> quality, accessible care</w:t>
      </w:r>
      <w:r w:rsidR="00B121BC" w:rsidRPr="00A9379F">
        <w:rPr>
          <w:rFonts w:cstheme="minorHAnsi"/>
          <w:sz w:val="24"/>
          <w:szCs w:val="24"/>
        </w:rPr>
        <w:t xml:space="preserve"> safely and effectively to its beneficiaries – while simultaneously</w:t>
      </w:r>
      <w:r w:rsidR="00B121BC">
        <w:rPr>
          <w:rFonts w:cstheme="minorHAnsi"/>
          <w:sz w:val="24"/>
          <w:szCs w:val="24"/>
        </w:rPr>
        <w:t xml:space="preserve"> meeting international health crises and national disasters, </w:t>
      </w:r>
      <w:r w:rsidR="00EB1A86">
        <w:rPr>
          <w:rFonts w:cstheme="minorHAnsi"/>
          <w:sz w:val="24"/>
          <w:szCs w:val="24"/>
        </w:rPr>
        <w:t xml:space="preserve">and </w:t>
      </w:r>
      <w:r w:rsidR="00B121BC" w:rsidRPr="00A9379F">
        <w:rPr>
          <w:rFonts w:cstheme="minorHAnsi"/>
          <w:sz w:val="24"/>
          <w:szCs w:val="24"/>
        </w:rPr>
        <w:t>honing its readiness capabilities.</w:t>
      </w:r>
      <w:r w:rsidR="00B121BC">
        <w:rPr>
          <w:rFonts w:cstheme="minorHAnsi"/>
          <w:sz w:val="24"/>
          <w:szCs w:val="24"/>
        </w:rPr>
        <w:t xml:space="preserve"> </w:t>
      </w:r>
      <w:r w:rsidR="00B121BC" w:rsidRPr="00A9379F">
        <w:rPr>
          <w:rFonts w:cstheme="minorHAnsi"/>
          <w:sz w:val="24"/>
          <w:szCs w:val="24"/>
        </w:rPr>
        <w:t xml:space="preserve">No other </w:t>
      </w:r>
      <w:r w:rsidR="00B121BC">
        <w:rPr>
          <w:rFonts w:cstheme="minorHAnsi"/>
          <w:sz w:val="24"/>
          <w:szCs w:val="24"/>
        </w:rPr>
        <w:t>health care</w:t>
      </w:r>
      <w:r w:rsidR="00B121BC" w:rsidRPr="00A9379F">
        <w:rPr>
          <w:rFonts w:cstheme="minorHAnsi"/>
          <w:sz w:val="24"/>
          <w:szCs w:val="24"/>
        </w:rPr>
        <w:t xml:space="preserve"> entity in </w:t>
      </w:r>
      <w:r w:rsidR="00B121BC">
        <w:rPr>
          <w:rFonts w:cstheme="minorHAnsi"/>
          <w:sz w:val="24"/>
          <w:szCs w:val="24"/>
        </w:rPr>
        <w:t xml:space="preserve">the </w:t>
      </w:r>
      <w:r w:rsidR="00B121BC" w:rsidRPr="00A9379F">
        <w:rPr>
          <w:rFonts w:cstheme="minorHAnsi"/>
          <w:sz w:val="24"/>
          <w:szCs w:val="24"/>
        </w:rPr>
        <w:t>country is charged with</w:t>
      </w:r>
      <w:r w:rsidR="00EB1A86">
        <w:rPr>
          <w:rFonts w:cstheme="minorHAnsi"/>
          <w:sz w:val="24"/>
          <w:szCs w:val="24"/>
        </w:rPr>
        <w:t xml:space="preserve"> these dual, yet mutually inter</w:t>
      </w:r>
      <w:r w:rsidR="00B121BC" w:rsidRPr="00A9379F">
        <w:rPr>
          <w:rFonts w:cstheme="minorHAnsi"/>
          <w:sz w:val="24"/>
          <w:szCs w:val="24"/>
        </w:rPr>
        <w:t>dependent</w:t>
      </w:r>
      <w:r w:rsidR="00B121BC">
        <w:rPr>
          <w:rFonts w:cstheme="minorHAnsi"/>
          <w:sz w:val="24"/>
          <w:szCs w:val="24"/>
        </w:rPr>
        <w:t>,</w:t>
      </w:r>
      <w:r w:rsidR="00B121BC" w:rsidRPr="00A9379F">
        <w:rPr>
          <w:rFonts w:cstheme="minorHAnsi"/>
          <w:sz w:val="24"/>
          <w:szCs w:val="24"/>
        </w:rPr>
        <w:t xml:space="preserve"> mandates.</w:t>
      </w:r>
      <w:r w:rsidR="00B121BC">
        <w:rPr>
          <w:rFonts w:cstheme="minorHAnsi"/>
          <w:sz w:val="24"/>
          <w:szCs w:val="24"/>
        </w:rPr>
        <w:t xml:space="preserve"> </w:t>
      </w:r>
      <w:r w:rsidR="00B121BC" w:rsidRPr="00A9379F">
        <w:rPr>
          <w:rFonts w:cstheme="minorHAnsi"/>
          <w:sz w:val="24"/>
          <w:szCs w:val="24"/>
        </w:rPr>
        <w:t xml:space="preserve"> </w:t>
      </w:r>
    </w:p>
    <w:p w:rsidR="00452B63" w:rsidRDefault="00452B63" w:rsidP="00452A4C">
      <w:pPr>
        <w:spacing w:after="0" w:line="240" w:lineRule="auto"/>
        <w:rPr>
          <w:rFonts w:cstheme="minorHAnsi"/>
          <w:sz w:val="24"/>
          <w:szCs w:val="24"/>
        </w:rPr>
      </w:pPr>
    </w:p>
    <w:p w:rsidR="00BA378B" w:rsidRDefault="00BA378B" w:rsidP="00452A4C">
      <w:pPr>
        <w:spacing w:after="0" w:line="240" w:lineRule="auto"/>
        <w:rPr>
          <w:rFonts w:eastAsia="Times New Roman" w:cs="Arial"/>
          <w:sz w:val="24"/>
          <w:szCs w:val="24"/>
          <w:lang/>
        </w:rPr>
      </w:pPr>
      <w:r>
        <w:rPr>
          <w:rFonts w:cstheme="minorHAnsi"/>
          <w:sz w:val="24"/>
          <w:szCs w:val="24"/>
        </w:rPr>
        <w:t>I</w:t>
      </w:r>
      <w:r w:rsidR="00000E12">
        <w:rPr>
          <w:rFonts w:cstheme="minorHAnsi"/>
          <w:sz w:val="24"/>
          <w:szCs w:val="24"/>
        </w:rPr>
        <w:t xml:space="preserve">n our </w:t>
      </w:r>
      <w:r>
        <w:rPr>
          <w:rFonts w:cstheme="minorHAnsi"/>
          <w:sz w:val="24"/>
          <w:szCs w:val="24"/>
        </w:rPr>
        <w:t xml:space="preserve">collective </w:t>
      </w:r>
      <w:r w:rsidR="00000E12">
        <w:rPr>
          <w:rFonts w:cstheme="minorHAnsi"/>
          <w:sz w:val="24"/>
          <w:szCs w:val="24"/>
        </w:rPr>
        <w:t>pursuit of needed</w:t>
      </w:r>
      <w:r w:rsidR="00E21300">
        <w:rPr>
          <w:rFonts w:cstheme="minorHAnsi"/>
          <w:sz w:val="24"/>
          <w:szCs w:val="24"/>
        </w:rPr>
        <w:t xml:space="preserve"> military health</w:t>
      </w:r>
      <w:r w:rsidR="00B121BC" w:rsidRPr="00B121BC">
        <w:rPr>
          <w:rFonts w:cstheme="minorHAnsi"/>
          <w:sz w:val="24"/>
          <w:szCs w:val="24"/>
        </w:rPr>
        <w:t xml:space="preserve">care </w:t>
      </w:r>
      <w:r w:rsidR="00000E12">
        <w:rPr>
          <w:rFonts w:cstheme="minorHAnsi"/>
          <w:sz w:val="24"/>
          <w:szCs w:val="24"/>
        </w:rPr>
        <w:t>reforms, our guiding principle should be the first principle of medical ethics – first, do no harm</w:t>
      </w:r>
      <w:r w:rsidR="00000E12">
        <w:rPr>
          <w:rFonts w:eastAsia="Times New Roman" w:cs="Arial"/>
          <w:sz w:val="24"/>
          <w:szCs w:val="24"/>
          <w:lang/>
        </w:rPr>
        <w:t xml:space="preserve">.  </w:t>
      </w:r>
    </w:p>
    <w:p w:rsidR="008C0445" w:rsidRPr="00452B63" w:rsidRDefault="008C0445" w:rsidP="00452A4C">
      <w:pPr>
        <w:spacing w:after="0" w:line="240" w:lineRule="auto"/>
        <w:rPr>
          <w:rFonts w:cstheme="minorHAnsi"/>
          <w:sz w:val="24"/>
          <w:szCs w:val="24"/>
        </w:rPr>
      </w:pPr>
    </w:p>
    <w:p w:rsidR="00B121BC" w:rsidRDefault="00000E12" w:rsidP="00452A4C">
      <w:pPr>
        <w:pStyle w:val="Heading2"/>
        <w:spacing w:before="0" w:line="240" w:lineRule="auto"/>
        <w:rPr>
          <w:rFonts w:eastAsia="Times New Roman" w:cs="Arial"/>
          <w:b w:val="0"/>
          <w:color w:val="auto"/>
          <w:sz w:val="24"/>
          <w:szCs w:val="24"/>
          <w:lang/>
        </w:rPr>
      </w:pPr>
      <w:r w:rsidRPr="00000E12">
        <w:rPr>
          <w:rFonts w:ascii="Calibri" w:eastAsia="Times New Roman" w:hAnsi="Calibri" w:cs="Arial"/>
          <w:b w:val="0"/>
          <w:color w:val="auto"/>
          <w:sz w:val="24"/>
          <w:szCs w:val="24"/>
          <w:lang/>
        </w:rPr>
        <w:t>We all share the common goal</w:t>
      </w:r>
      <w:r w:rsidR="00EB1A86">
        <w:rPr>
          <w:rFonts w:ascii="Calibri" w:eastAsia="Times New Roman" w:hAnsi="Calibri" w:cs="Arial"/>
          <w:b w:val="0"/>
          <w:color w:val="auto"/>
          <w:sz w:val="24"/>
          <w:szCs w:val="24"/>
          <w:lang/>
        </w:rPr>
        <w:t>s</w:t>
      </w:r>
      <w:r w:rsidRPr="00000E12">
        <w:rPr>
          <w:rFonts w:ascii="Calibri" w:eastAsia="Times New Roman" w:hAnsi="Calibri" w:cs="Arial"/>
          <w:b w:val="0"/>
          <w:color w:val="auto"/>
          <w:sz w:val="24"/>
          <w:szCs w:val="24"/>
          <w:lang/>
        </w:rPr>
        <w:t xml:space="preserve"> of sustaining medical readiness, delivering top-quality care, and </w:t>
      </w:r>
      <w:r>
        <w:rPr>
          <w:rFonts w:ascii="Calibri" w:eastAsia="Times New Roman" w:hAnsi="Calibri" w:cs="Arial"/>
          <w:b w:val="0"/>
          <w:color w:val="auto"/>
          <w:sz w:val="24"/>
          <w:szCs w:val="24"/>
          <w:lang/>
        </w:rPr>
        <w:t>avoiding damage to the</w:t>
      </w:r>
      <w:r w:rsidRPr="00000E12">
        <w:rPr>
          <w:rFonts w:ascii="Calibri" w:eastAsia="Times New Roman" w:hAnsi="Calibri" w:cs="Arial"/>
          <w:b w:val="0"/>
          <w:color w:val="auto"/>
          <w:sz w:val="24"/>
          <w:szCs w:val="24"/>
          <w:lang/>
        </w:rPr>
        <w:t xml:space="preserve"> career retention value of the military healthcare benefit.</w:t>
      </w:r>
      <w:r w:rsidRPr="00000E12">
        <w:rPr>
          <w:rFonts w:eastAsia="Times New Roman" w:cs="Arial"/>
          <w:b w:val="0"/>
          <w:color w:val="auto"/>
          <w:sz w:val="24"/>
          <w:szCs w:val="24"/>
          <w:lang/>
        </w:rPr>
        <w:t xml:space="preserve">  </w:t>
      </w:r>
    </w:p>
    <w:p w:rsidR="00BA378B" w:rsidRPr="00BA378B" w:rsidRDefault="00BA378B" w:rsidP="00452A4C">
      <w:pPr>
        <w:spacing w:after="0" w:line="240" w:lineRule="auto"/>
        <w:rPr>
          <w:lang/>
        </w:rPr>
      </w:pPr>
    </w:p>
    <w:p w:rsidR="0014777D" w:rsidRDefault="00582639" w:rsidP="00452A4C">
      <w:pPr>
        <w:spacing w:after="0" w:line="240" w:lineRule="auto"/>
        <w:rPr>
          <w:rFonts w:eastAsia="Times New Roman" w:cs="Arial"/>
          <w:sz w:val="24"/>
          <w:szCs w:val="24"/>
          <w:lang/>
        </w:rPr>
      </w:pPr>
      <w:r>
        <w:rPr>
          <w:rFonts w:eastAsia="Times New Roman" w:cs="Arial"/>
          <w:sz w:val="24"/>
          <w:szCs w:val="24"/>
          <w:lang/>
        </w:rPr>
        <w:t>In that</w:t>
      </w:r>
      <w:r w:rsidR="00916000">
        <w:rPr>
          <w:rFonts w:eastAsia="Times New Roman" w:cs="Arial"/>
          <w:sz w:val="24"/>
          <w:szCs w:val="24"/>
          <w:lang/>
        </w:rPr>
        <w:t xml:space="preserve"> context, </w:t>
      </w:r>
      <w:r>
        <w:rPr>
          <w:rFonts w:eastAsia="Times New Roman" w:cs="Arial"/>
          <w:sz w:val="24"/>
          <w:szCs w:val="24"/>
          <w:lang/>
        </w:rPr>
        <w:t>w</w:t>
      </w:r>
      <w:r w:rsidR="00916000">
        <w:rPr>
          <w:rFonts w:eastAsia="Times New Roman" w:cs="Arial"/>
          <w:sz w:val="24"/>
          <w:szCs w:val="24"/>
          <w:lang/>
        </w:rPr>
        <w:t xml:space="preserve">e offer this statement for the record, which provides you with </w:t>
      </w:r>
      <w:r w:rsidR="00CC547D">
        <w:rPr>
          <w:rFonts w:eastAsia="Times New Roman" w:cs="Arial"/>
          <w:sz w:val="24"/>
          <w:szCs w:val="24"/>
          <w:lang/>
        </w:rPr>
        <w:t>our assessment on which elements of current military healthcare programs that are working and which ones are not</w:t>
      </w:r>
      <w:r w:rsidR="0061297C">
        <w:rPr>
          <w:rFonts w:eastAsia="Times New Roman" w:cs="Arial"/>
          <w:sz w:val="24"/>
          <w:szCs w:val="24"/>
          <w:lang/>
        </w:rPr>
        <w:t xml:space="preserve"> and our principles for health care reform</w:t>
      </w:r>
      <w:r w:rsidR="00452B63">
        <w:rPr>
          <w:rFonts w:eastAsia="Times New Roman" w:cs="Arial"/>
          <w:sz w:val="24"/>
          <w:szCs w:val="24"/>
          <w:lang/>
        </w:rPr>
        <w:t>.  This will be f</w:t>
      </w:r>
      <w:r w:rsidR="00CC547D">
        <w:rPr>
          <w:rFonts w:eastAsia="Times New Roman" w:cs="Arial"/>
          <w:sz w:val="24"/>
          <w:szCs w:val="24"/>
          <w:lang/>
        </w:rPr>
        <w:t xml:space="preserve">ollowed by </w:t>
      </w:r>
      <w:r w:rsidR="00916000">
        <w:rPr>
          <w:rFonts w:eastAsia="Times New Roman" w:cs="Arial"/>
          <w:sz w:val="24"/>
          <w:szCs w:val="24"/>
          <w:lang/>
        </w:rPr>
        <w:t>our views on t</w:t>
      </w:r>
      <w:r w:rsidR="008C0445">
        <w:rPr>
          <w:rFonts w:eastAsia="Times New Roman" w:cs="Arial"/>
          <w:sz w:val="24"/>
          <w:szCs w:val="24"/>
          <w:lang/>
        </w:rPr>
        <w:t>he FY</w:t>
      </w:r>
      <w:r w:rsidR="0014777D">
        <w:rPr>
          <w:rFonts w:eastAsia="Times New Roman" w:cs="Arial"/>
          <w:sz w:val="24"/>
          <w:szCs w:val="24"/>
          <w:lang/>
        </w:rPr>
        <w:t xml:space="preserve">2017 DOD </w:t>
      </w:r>
      <w:r w:rsidR="00916000">
        <w:rPr>
          <w:rFonts w:eastAsia="Times New Roman" w:cs="Arial"/>
          <w:sz w:val="24"/>
          <w:szCs w:val="24"/>
          <w:lang/>
        </w:rPr>
        <w:t>budget</w:t>
      </w:r>
      <w:r w:rsidR="0014777D">
        <w:rPr>
          <w:rFonts w:eastAsia="Times New Roman" w:cs="Arial"/>
          <w:sz w:val="24"/>
          <w:szCs w:val="24"/>
          <w:lang/>
        </w:rPr>
        <w:t xml:space="preserve"> request</w:t>
      </w:r>
      <w:r w:rsidR="00CC547D">
        <w:rPr>
          <w:rFonts w:eastAsia="Times New Roman" w:cs="Arial"/>
          <w:sz w:val="24"/>
          <w:szCs w:val="24"/>
          <w:lang/>
        </w:rPr>
        <w:t>.</w:t>
      </w:r>
      <w:r>
        <w:rPr>
          <w:rFonts w:eastAsia="Times New Roman" w:cs="Arial"/>
          <w:sz w:val="24"/>
          <w:szCs w:val="24"/>
          <w:lang/>
        </w:rPr>
        <w:t xml:space="preserve"> </w:t>
      </w:r>
    </w:p>
    <w:p w:rsidR="0014777D" w:rsidRDefault="0014777D" w:rsidP="00BA378B">
      <w:pPr>
        <w:spacing w:after="0" w:line="240" w:lineRule="auto"/>
        <w:rPr>
          <w:rFonts w:eastAsia="Times New Roman" w:cs="Arial"/>
          <w:sz w:val="24"/>
          <w:szCs w:val="24"/>
          <w:lang/>
        </w:rPr>
      </w:pPr>
    </w:p>
    <w:p w:rsidR="00BA378B" w:rsidRPr="001D5FC7" w:rsidRDefault="00C717C0" w:rsidP="001D5FC7">
      <w:pPr>
        <w:spacing w:after="0" w:line="240" w:lineRule="auto"/>
        <w:jc w:val="center"/>
        <w:rPr>
          <w:rFonts w:eastAsia="Times New Roman" w:cs="Arial"/>
          <w:b/>
          <w:sz w:val="24"/>
          <w:szCs w:val="24"/>
          <w:u w:val="single"/>
          <w:lang/>
        </w:rPr>
      </w:pPr>
      <w:r w:rsidRPr="001D5FC7">
        <w:rPr>
          <w:rFonts w:eastAsia="Times New Roman" w:cs="Arial"/>
          <w:b/>
          <w:sz w:val="24"/>
          <w:szCs w:val="24"/>
          <w:u w:val="single"/>
          <w:lang/>
        </w:rPr>
        <w:t>What Is Working</w:t>
      </w:r>
      <w:r w:rsidR="003818FC">
        <w:rPr>
          <w:rFonts w:eastAsia="Times New Roman" w:cs="Arial"/>
          <w:b/>
          <w:sz w:val="24"/>
          <w:szCs w:val="24"/>
          <w:u w:val="single"/>
          <w:lang/>
        </w:rPr>
        <w:t xml:space="preserve"> In the Current System</w:t>
      </w:r>
    </w:p>
    <w:p w:rsidR="00C717C0" w:rsidRDefault="00C717C0" w:rsidP="00C717C0">
      <w:pPr>
        <w:spacing w:after="0" w:line="240" w:lineRule="auto"/>
        <w:rPr>
          <w:rFonts w:eastAsia="Times New Roman" w:cs="Arial"/>
          <w:sz w:val="24"/>
          <w:szCs w:val="24"/>
          <w:lang/>
        </w:rPr>
      </w:pPr>
    </w:p>
    <w:p w:rsidR="00B84D5F" w:rsidRPr="00B84D5F" w:rsidRDefault="00B84D5F" w:rsidP="00C717C0">
      <w:pPr>
        <w:spacing w:after="0" w:line="240" w:lineRule="auto"/>
        <w:rPr>
          <w:rFonts w:eastAsia="Times New Roman" w:cs="Arial"/>
          <w:sz w:val="24"/>
          <w:szCs w:val="24"/>
          <w:lang/>
        </w:rPr>
      </w:pPr>
      <w:r>
        <w:rPr>
          <w:rFonts w:eastAsia="Times New Roman" w:cs="Arial"/>
          <w:b/>
          <w:i/>
          <w:sz w:val="24"/>
          <w:szCs w:val="24"/>
          <w:lang/>
        </w:rPr>
        <w:t>Combat Casualty Care.</w:t>
      </w:r>
      <w:r>
        <w:rPr>
          <w:rFonts w:eastAsia="Times New Roman" w:cs="Arial"/>
          <w:sz w:val="24"/>
          <w:szCs w:val="24"/>
          <w:lang/>
        </w:rPr>
        <w:t xml:space="preserve"> </w:t>
      </w:r>
      <w:r w:rsidR="00953885">
        <w:rPr>
          <w:rFonts w:eastAsia="Times New Roman" w:cs="Arial"/>
          <w:sz w:val="24"/>
          <w:szCs w:val="24"/>
          <w:lang/>
        </w:rPr>
        <w:t>Battlefield care, evacuation systems, and treatment and rehabilitation for multiple and traumatic injuries have significantly reduced combat deaths and improved the quality of life for thousands of combat veterans.  In many cases, members who would have died in previous conflicts have even been able to return to active service.</w:t>
      </w:r>
    </w:p>
    <w:p w:rsidR="00B84D5F" w:rsidRDefault="00B84D5F" w:rsidP="00C717C0">
      <w:pPr>
        <w:spacing w:after="0" w:line="240" w:lineRule="auto"/>
        <w:rPr>
          <w:rFonts w:eastAsia="Times New Roman" w:cs="Arial"/>
          <w:b/>
          <w:i/>
          <w:sz w:val="24"/>
          <w:szCs w:val="24"/>
          <w:lang/>
        </w:rPr>
      </w:pPr>
    </w:p>
    <w:p w:rsidR="00953885" w:rsidRPr="00953885" w:rsidRDefault="00953885" w:rsidP="00C717C0">
      <w:pPr>
        <w:spacing w:after="0" w:line="240" w:lineRule="auto"/>
        <w:rPr>
          <w:rFonts w:eastAsia="Times New Roman" w:cs="Arial"/>
          <w:sz w:val="24"/>
          <w:szCs w:val="24"/>
          <w:lang/>
        </w:rPr>
      </w:pPr>
      <w:r>
        <w:rPr>
          <w:rFonts w:eastAsia="Times New Roman" w:cs="Arial"/>
          <w:b/>
          <w:i/>
          <w:sz w:val="24"/>
          <w:szCs w:val="24"/>
          <w:lang/>
        </w:rPr>
        <w:t xml:space="preserve">Quality of Care.  </w:t>
      </w:r>
      <w:r w:rsidR="006B5FCF">
        <w:rPr>
          <w:rFonts w:eastAsia="Times New Roman" w:cs="Arial"/>
          <w:sz w:val="24"/>
          <w:szCs w:val="24"/>
          <w:lang/>
        </w:rPr>
        <w:t>Beneficiaries of all ages are</w:t>
      </w:r>
      <w:r>
        <w:rPr>
          <w:rFonts w:eastAsia="Times New Roman" w:cs="Arial"/>
          <w:sz w:val="24"/>
          <w:szCs w:val="24"/>
          <w:lang/>
        </w:rPr>
        <w:t xml:space="preserve"> satisfied with the </w:t>
      </w:r>
      <w:r w:rsidR="006B5FCF">
        <w:rPr>
          <w:rFonts w:eastAsia="Times New Roman" w:cs="Arial"/>
          <w:sz w:val="24"/>
          <w:szCs w:val="24"/>
          <w:lang/>
        </w:rPr>
        <w:t xml:space="preserve">quality of </w:t>
      </w:r>
      <w:r>
        <w:rPr>
          <w:rFonts w:eastAsia="Times New Roman" w:cs="Arial"/>
          <w:sz w:val="24"/>
          <w:szCs w:val="24"/>
          <w:lang/>
        </w:rPr>
        <w:t xml:space="preserve">care they receive from both military and civilian providers, once they are able to access the care. MOAA’s survey of more than 17,000 beneficiaries generated “mostly satisfied” or “very satisfied” responses from </w:t>
      </w:r>
      <w:r w:rsidR="008616FE">
        <w:rPr>
          <w:rFonts w:eastAsia="Times New Roman" w:cs="Arial"/>
          <w:sz w:val="24"/>
          <w:szCs w:val="24"/>
          <w:lang/>
        </w:rPr>
        <w:t>85% of TRICARE Prime enrollees, 88% of TRICARE Standard beneficiaries, and 95% of TRICARE For Life beneficiaries.</w:t>
      </w:r>
    </w:p>
    <w:p w:rsidR="00953885" w:rsidRDefault="00953885" w:rsidP="00C717C0">
      <w:pPr>
        <w:spacing w:after="0" w:line="240" w:lineRule="auto"/>
        <w:rPr>
          <w:rFonts w:eastAsia="Times New Roman" w:cs="Arial"/>
          <w:b/>
          <w:i/>
          <w:sz w:val="24"/>
          <w:szCs w:val="24"/>
          <w:lang/>
        </w:rPr>
      </w:pPr>
    </w:p>
    <w:p w:rsidR="00AE2D95" w:rsidRDefault="00C717C0" w:rsidP="00565D62">
      <w:pPr>
        <w:spacing w:after="0" w:line="240" w:lineRule="auto"/>
        <w:rPr>
          <w:rFonts w:eastAsia="Times New Roman" w:cs="Arial"/>
          <w:sz w:val="24"/>
          <w:szCs w:val="24"/>
          <w:lang/>
        </w:rPr>
      </w:pPr>
      <w:r w:rsidRPr="00C717C0">
        <w:rPr>
          <w:rFonts w:eastAsia="Times New Roman" w:cs="Arial"/>
          <w:b/>
          <w:i/>
          <w:sz w:val="24"/>
          <w:szCs w:val="24"/>
          <w:lang/>
        </w:rPr>
        <w:t>TRICARE For Life (TFL).</w:t>
      </w:r>
      <w:r>
        <w:rPr>
          <w:rFonts w:eastAsia="Times New Roman" w:cs="Arial"/>
          <w:sz w:val="24"/>
          <w:szCs w:val="24"/>
          <w:lang/>
        </w:rPr>
        <w:t xml:space="preserve">  TFL worked as intended, and perhaps even better than anticipated, from the </w:t>
      </w:r>
      <w:r w:rsidR="00FA5A93">
        <w:rPr>
          <w:rFonts w:eastAsia="Times New Roman" w:cs="Arial"/>
          <w:sz w:val="24"/>
          <w:szCs w:val="24"/>
          <w:lang/>
        </w:rPr>
        <w:t>start</w:t>
      </w:r>
      <w:r>
        <w:rPr>
          <w:rFonts w:eastAsia="Times New Roman" w:cs="Arial"/>
          <w:sz w:val="24"/>
          <w:szCs w:val="24"/>
          <w:lang/>
        </w:rPr>
        <w:t xml:space="preserve">. </w:t>
      </w:r>
      <w:r w:rsidRPr="00907FF8">
        <w:rPr>
          <w:rFonts w:eastAsia="Times New Roman" w:cs="Arial"/>
          <w:b/>
          <w:i/>
          <w:sz w:val="24"/>
          <w:szCs w:val="24"/>
          <w:lang/>
        </w:rPr>
        <w:t>We strongly believe this was due in large measure to the unprecedented outreach by the Defense Department at the time to include beneficiary organizations</w:t>
      </w:r>
      <w:r w:rsidR="00FA5A93" w:rsidRPr="00907FF8">
        <w:rPr>
          <w:rFonts w:eastAsia="Times New Roman" w:cs="Arial"/>
          <w:b/>
          <w:i/>
          <w:sz w:val="24"/>
          <w:szCs w:val="24"/>
          <w:lang/>
        </w:rPr>
        <w:t xml:space="preserve"> </w:t>
      </w:r>
      <w:r w:rsidRPr="00907FF8">
        <w:rPr>
          <w:rFonts w:eastAsia="Times New Roman" w:cs="Arial"/>
          <w:b/>
          <w:i/>
          <w:sz w:val="24"/>
          <w:szCs w:val="24"/>
          <w:lang/>
        </w:rPr>
        <w:t xml:space="preserve">in the planning </w:t>
      </w:r>
      <w:r w:rsidR="00FA5A93" w:rsidRPr="00907FF8">
        <w:rPr>
          <w:rFonts w:eastAsia="Times New Roman" w:cs="Arial"/>
          <w:b/>
          <w:i/>
          <w:sz w:val="24"/>
          <w:szCs w:val="24"/>
          <w:lang/>
        </w:rPr>
        <w:t xml:space="preserve">and implementation </w:t>
      </w:r>
      <w:r w:rsidRPr="00907FF8">
        <w:rPr>
          <w:rFonts w:eastAsia="Times New Roman" w:cs="Arial"/>
          <w:b/>
          <w:i/>
          <w:sz w:val="24"/>
          <w:szCs w:val="24"/>
          <w:lang/>
        </w:rPr>
        <w:t>process. A joint TFL Working Group comprised of TRICARE officials and Military Coalition representatives met virtually weekly for many months</w:t>
      </w:r>
      <w:r>
        <w:rPr>
          <w:rFonts w:eastAsia="Times New Roman" w:cs="Arial"/>
          <w:sz w:val="24"/>
          <w:szCs w:val="24"/>
          <w:lang/>
        </w:rPr>
        <w:t xml:space="preserve"> to </w:t>
      </w:r>
      <w:r w:rsidR="00FA5A93">
        <w:rPr>
          <w:rFonts w:eastAsia="Times New Roman" w:cs="Arial"/>
          <w:sz w:val="24"/>
          <w:szCs w:val="24"/>
          <w:lang/>
        </w:rPr>
        <w:t>identify and</w:t>
      </w:r>
      <w:r>
        <w:rPr>
          <w:rFonts w:eastAsia="Times New Roman" w:cs="Arial"/>
          <w:sz w:val="24"/>
          <w:szCs w:val="24"/>
          <w:lang/>
        </w:rPr>
        <w:t xml:space="preserve"> </w:t>
      </w:r>
      <w:r w:rsidR="00FA5A93">
        <w:rPr>
          <w:rFonts w:eastAsia="Times New Roman" w:cs="Arial"/>
          <w:sz w:val="24"/>
          <w:szCs w:val="24"/>
          <w:lang/>
        </w:rPr>
        <w:t xml:space="preserve">resolve </w:t>
      </w:r>
      <w:r>
        <w:rPr>
          <w:rFonts w:eastAsia="Times New Roman" w:cs="Arial"/>
          <w:sz w:val="24"/>
          <w:szCs w:val="24"/>
          <w:lang/>
        </w:rPr>
        <w:t>technical</w:t>
      </w:r>
      <w:r w:rsidR="00FA5A93">
        <w:rPr>
          <w:rFonts w:eastAsia="Times New Roman" w:cs="Arial"/>
          <w:sz w:val="24"/>
          <w:szCs w:val="24"/>
          <w:lang/>
        </w:rPr>
        <w:t xml:space="preserve"> and policy</w:t>
      </w:r>
      <w:r>
        <w:rPr>
          <w:rFonts w:eastAsia="Times New Roman" w:cs="Arial"/>
          <w:sz w:val="24"/>
          <w:szCs w:val="24"/>
          <w:lang/>
        </w:rPr>
        <w:t xml:space="preserve"> issues, and </w:t>
      </w:r>
      <w:r w:rsidR="00FA5A93">
        <w:rPr>
          <w:rFonts w:eastAsia="Times New Roman" w:cs="Arial"/>
          <w:sz w:val="24"/>
          <w:szCs w:val="24"/>
          <w:lang/>
        </w:rPr>
        <w:t xml:space="preserve">develop processes and </w:t>
      </w:r>
      <w:r>
        <w:rPr>
          <w:rFonts w:eastAsia="Times New Roman" w:cs="Arial"/>
          <w:sz w:val="24"/>
          <w:szCs w:val="24"/>
          <w:lang/>
        </w:rPr>
        <w:t xml:space="preserve">communication strategies to ensure smooth operational </w:t>
      </w:r>
      <w:r w:rsidR="00FA5A93">
        <w:rPr>
          <w:rFonts w:eastAsia="Times New Roman" w:cs="Arial"/>
          <w:sz w:val="24"/>
          <w:szCs w:val="24"/>
          <w:lang/>
        </w:rPr>
        <w:t xml:space="preserve">implementation. A key aspect was the collective effort to </w:t>
      </w:r>
      <w:r>
        <w:rPr>
          <w:rFonts w:eastAsia="Times New Roman" w:cs="Arial"/>
          <w:sz w:val="24"/>
          <w:szCs w:val="24"/>
          <w:lang/>
        </w:rPr>
        <w:t>educat</w:t>
      </w:r>
      <w:r w:rsidR="00FA5A93">
        <w:rPr>
          <w:rFonts w:eastAsia="Times New Roman" w:cs="Arial"/>
          <w:sz w:val="24"/>
          <w:szCs w:val="24"/>
          <w:lang/>
        </w:rPr>
        <w:t>e</w:t>
      </w:r>
      <w:r>
        <w:rPr>
          <w:rFonts w:eastAsia="Times New Roman" w:cs="Arial"/>
          <w:sz w:val="24"/>
          <w:szCs w:val="24"/>
          <w:lang/>
        </w:rPr>
        <w:t xml:space="preserve"> beneficiaries and providers </w:t>
      </w:r>
      <w:r w:rsidR="00FA5A93">
        <w:rPr>
          <w:rFonts w:eastAsia="Times New Roman" w:cs="Arial"/>
          <w:sz w:val="24"/>
          <w:szCs w:val="24"/>
          <w:lang/>
        </w:rPr>
        <w:t xml:space="preserve">alike </w:t>
      </w:r>
      <w:r>
        <w:rPr>
          <w:rFonts w:eastAsia="Times New Roman" w:cs="Arial"/>
          <w:sz w:val="24"/>
          <w:szCs w:val="24"/>
          <w:lang/>
        </w:rPr>
        <w:t xml:space="preserve">on exactly how the new program would work, </w:t>
      </w:r>
      <w:r w:rsidR="00FA5A93">
        <w:rPr>
          <w:rFonts w:eastAsia="Times New Roman" w:cs="Arial"/>
          <w:sz w:val="24"/>
          <w:szCs w:val="24"/>
          <w:lang/>
        </w:rPr>
        <w:t xml:space="preserve">including real-time integration with Medicare systems, </w:t>
      </w:r>
      <w:r>
        <w:rPr>
          <w:rFonts w:eastAsia="Times New Roman" w:cs="Arial"/>
          <w:sz w:val="24"/>
          <w:szCs w:val="24"/>
          <w:lang/>
        </w:rPr>
        <w:t xml:space="preserve">ease of enrollment </w:t>
      </w:r>
      <w:r w:rsidR="00FA5A93">
        <w:rPr>
          <w:rFonts w:eastAsia="Times New Roman" w:cs="Arial"/>
          <w:sz w:val="24"/>
          <w:szCs w:val="24"/>
          <w:lang/>
        </w:rPr>
        <w:t>and elimination of paperwork for beneficiarie</w:t>
      </w:r>
      <w:r>
        <w:rPr>
          <w:rFonts w:eastAsia="Times New Roman" w:cs="Arial"/>
          <w:sz w:val="24"/>
          <w:szCs w:val="24"/>
          <w:lang/>
        </w:rPr>
        <w:t xml:space="preserve">s, and </w:t>
      </w:r>
      <w:r w:rsidR="00FA5A93">
        <w:rPr>
          <w:rFonts w:eastAsia="Times New Roman" w:cs="Arial"/>
          <w:sz w:val="24"/>
          <w:szCs w:val="24"/>
          <w:lang/>
        </w:rPr>
        <w:t>ease of claims processing/rapidity of payment</w:t>
      </w:r>
      <w:r>
        <w:rPr>
          <w:rFonts w:eastAsia="Times New Roman" w:cs="Arial"/>
          <w:sz w:val="24"/>
          <w:szCs w:val="24"/>
          <w:lang/>
        </w:rPr>
        <w:t xml:space="preserve"> for providers.</w:t>
      </w:r>
      <w:r w:rsidR="00FA0AFD">
        <w:rPr>
          <w:rFonts w:eastAsia="Times New Roman" w:cs="Arial"/>
          <w:sz w:val="24"/>
          <w:szCs w:val="24"/>
          <w:lang/>
        </w:rPr>
        <w:t xml:space="preserve">  </w:t>
      </w:r>
      <w:r w:rsidR="003A0838">
        <w:rPr>
          <w:rFonts w:eastAsia="Times New Roman" w:cs="Arial"/>
          <w:sz w:val="24"/>
          <w:szCs w:val="24"/>
          <w:lang/>
        </w:rPr>
        <w:t>A recent MOAA survey of more than 10,000 TFL beneficiaries showed</w:t>
      </w:r>
      <w:r w:rsidR="00AE2D95">
        <w:rPr>
          <w:rFonts w:eastAsia="Times New Roman" w:cs="Arial"/>
          <w:sz w:val="24"/>
          <w:szCs w:val="24"/>
          <w:lang/>
        </w:rPr>
        <w:t xml:space="preserve"> dissatisfaction rates in the low single digits across the board on ability to choose providers, access to care, an</w:t>
      </w:r>
      <w:r w:rsidR="002C593F">
        <w:rPr>
          <w:rFonts w:eastAsia="Times New Roman" w:cs="Arial"/>
          <w:sz w:val="24"/>
          <w:szCs w:val="24"/>
          <w:lang/>
        </w:rPr>
        <w:t>d beneficiary cos</w:t>
      </w:r>
      <w:r w:rsidR="00AE2D95">
        <w:rPr>
          <w:rFonts w:eastAsia="Times New Roman" w:cs="Arial"/>
          <w:sz w:val="24"/>
          <w:szCs w:val="24"/>
          <w:lang/>
        </w:rPr>
        <w:t>ts.</w:t>
      </w:r>
      <w:r w:rsidR="00B84D5F">
        <w:rPr>
          <w:rFonts w:eastAsia="Times New Roman" w:cs="Arial"/>
          <w:sz w:val="24"/>
          <w:szCs w:val="24"/>
          <w:lang/>
        </w:rPr>
        <w:t xml:space="preserve"> </w:t>
      </w:r>
      <w:r w:rsidR="006B5FCF">
        <w:rPr>
          <w:rFonts w:eastAsia="Times New Roman" w:cs="Arial"/>
          <w:sz w:val="24"/>
          <w:szCs w:val="24"/>
          <w:lang/>
        </w:rPr>
        <w:t>TFL</w:t>
      </w:r>
      <w:r w:rsidR="00AE2D95">
        <w:rPr>
          <w:rFonts w:eastAsia="Times New Roman" w:cs="Arial"/>
          <w:sz w:val="24"/>
          <w:szCs w:val="24"/>
          <w:lang/>
        </w:rPr>
        <w:t xml:space="preserve"> is truly fulfilling the longstanding promise of lifetime </w:t>
      </w:r>
      <w:r w:rsidR="000A259C">
        <w:rPr>
          <w:rFonts w:eastAsia="Times New Roman" w:cs="Arial"/>
          <w:sz w:val="24"/>
          <w:szCs w:val="24"/>
          <w:lang/>
        </w:rPr>
        <w:t>military healthcare in return for a career of service</w:t>
      </w:r>
      <w:r w:rsidR="00AE2D95">
        <w:rPr>
          <w:rFonts w:eastAsia="Times New Roman" w:cs="Arial"/>
          <w:sz w:val="24"/>
          <w:szCs w:val="24"/>
          <w:lang/>
        </w:rPr>
        <w:t>.</w:t>
      </w:r>
    </w:p>
    <w:p w:rsidR="00B84D5F" w:rsidRDefault="00B84D5F" w:rsidP="00565D62">
      <w:pPr>
        <w:spacing w:after="0" w:line="240" w:lineRule="auto"/>
        <w:rPr>
          <w:rFonts w:eastAsia="Times New Roman" w:cs="Arial"/>
          <w:sz w:val="24"/>
          <w:szCs w:val="24"/>
          <w:lang/>
        </w:rPr>
      </w:pPr>
    </w:p>
    <w:p w:rsidR="00953885" w:rsidRDefault="007B5070" w:rsidP="00565D62">
      <w:pPr>
        <w:spacing w:after="0" w:line="240" w:lineRule="auto"/>
        <w:rPr>
          <w:rFonts w:eastAsia="Times New Roman" w:cs="Arial"/>
          <w:sz w:val="24"/>
          <w:szCs w:val="24"/>
          <w:lang/>
        </w:rPr>
      </w:pPr>
      <w:r>
        <w:rPr>
          <w:rFonts w:eastAsia="Times New Roman" w:cs="Arial"/>
          <w:b/>
          <w:i/>
          <w:sz w:val="24"/>
          <w:szCs w:val="24"/>
          <w:lang/>
        </w:rPr>
        <w:t>Pharmacy P</w:t>
      </w:r>
      <w:r w:rsidR="000D05DA" w:rsidRPr="002F6FB7">
        <w:rPr>
          <w:rFonts w:eastAsia="Times New Roman" w:cs="Arial"/>
          <w:b/>
          <w:i/>
          <w:sz w:val="24"/>
          <w:szCs w:val="24"/>
          <w:lang/>
        </w:rPr>
        <w:t>rograms.</w:t>
      </w:r>
      <w:r w:rsidR="000D05DA">
        <w:rPr>
          <w:rFonts w:eastAsia="Times New Roman" w:cs="Arial"/>
          <w:sz w:val="24"/>
          <w:szCs w:val="24"/>
          <w:lang/>
        </w:rPr>
        <w:t xml:space="preserve">  Pharmacy programs are successful in meeting beneficiary needs. </w:t>
      </w:r>
      <w:r w:rsidR="00A90B71">
        <w:rPr>
          <w:rFonts w:eastAsia="Times New Roman" w:cs="Arial"/>
          <w:sz w:val="24"/>
          <w:szCs w:val="24"/>
          <w:lang/>
        </w:rPr>
        <w:t>P</w:t>
      </w:r>
      <w:r w:rsidR="000D05DA">
        <w:rPr>
          <w:rFonts w:eastAsia="Times New Roman" w:cs="Arial"/>
          <w:sz w:val="24"/>
          <w:szCs w:val="24"/>
          <w:lang/>
        </w:rPr>
        <w:t>ast surveys of the home delivery system have indicated 95% satisfaction with that program</w:t>
      </w:r>
      <w:r w:rsidR="00611E8D">
        <w:rPr>
          <w:rFonts w:eastAsia="Times New Roman" w:cs="Arial"/>
          <w:sz w:val="24"/>
          <w:szCs w:val="24"/>
          <w:lang/>
        </w:rPr>
        <w:t xml:space="preserve">. </w:t>
      </w:r>
      <w:r w:rsidR="002F6FB7">
        <w:rPr>
          <w:rFonts w:eastAsia="Times New Roman" w:cs="Arial"/>
          <w:sz w:val="24"/>
          <w:szCs w:val="24"/>
          <w:lang/>
        </w:rPr>
        <w:t xml:space="preserve"> </w:t>
      </w:r>
      <w:r w:rsidR="00B24EFE" w:rsidRPr="00B24EFE">
        <w:rPr>
          <w:rFonts w:eastAsia="Times New Roman" w:cs="Arial"/>
          <w:sz w:val="24"/>
          <w:szCs w:val="24"/>
          <w:lang/>
        </w:rPr>
        <w:t xml:space="preserve">The home delivery policy was an excellent example of the beneficiary community partnering with DoD with the goal to lower health care costs and sustain the quality of the benefit.  </w:t>
      </w:r>
      <w:r w:rsidR="00611E8D">
        <w:rPr>
          <w:rFonts w:eastAsia="Times New Roman" w:cs="Arial"/>
          <w:sz w:val="24"/>
          <w:szCs w:val="24"/>
          <w:lang/>
        </w:rPr>
        <w:t>However, recent copay increases, for retail pharmacies in particular, are a source of dissatisfaction.</w:t>
      </w:r>
    </w:p>
    <w:p w:rsidR="00B84D5F" w:rsidRDefault="00B84D5F" w:rsidP="00565D62">
      <w:pPr>
        <w:spacing w:after="0" w:line="240" w:lineRule="auto"/>
        <w:rPr>
          <w:rFonts w:eastAsia="Times New Roman" w:cs="Arial"/>
          <w:sz w:val="24"/>
          <w:szCs w:val="24"/>
          <w:lang/>
        </w:rPr>
      </w:pPr>
    </w:p>
    <w:p w:rsidR="00FA5A93" w:rsidRDefault="00EC7837" w:rsidP="00565D62">
      <w:pPr>
        <w:spacing w:after="0" w:line="240" w:lineRule="auto"/>
        <w:rPr>
          <w:rFonts w:eastAsia="Times New Roman" w:cs="Arial"/>
          <w:sz w:val="24"/>
          <w:szCs w:val="24"/>
          <w:lang/>
        </w:rPr>
      </w:pPr>
      <w:r w:rsidRPr="006E03A6">
        <w:rPr>
          <w:rFonts w:eastAsia="Times New Roman" w:cs="Arial"/>
          <w:b/>
          <w:i/>
          <w:sz w:val="24"/>
          <w:szCs w:val="24"/>
          <w:lang/>
        </w:rPr>
        <w:t>TRICARE Standard</w:t>
      </w:r>
      <w:r w:rsidR="006E03A6">
        <w:rPr>
          <w:rFonts w:eastAsia="Times New Roman" w:cs="Arial"/>
          <w:b/>
          <w:i/>
          <w:sz w:val="24"/>
          <w:szCs w:val="24"/>
          <w:lang/>
        </w:rPr>
        <w:t xml:space="preserve"> (mostly)</w:t>
      </w:r>
      <w:r w:rsidRPr="006E03A6">
        <w:rPr>
          <w:rFonts w:eastAsia="Times New Roman" w:cs="Arial"/>
          <w:b/>
          <w:i/>
          <w:sz w:val="24"/>
          <w:szCs w:val="24"/>
          <w:lang/>
        </w:rPr>
        <w:t>.</w:t>
      </w:r>
      <w:r>
        <w:rPr>
          <w:rFonts w:eastAsia="Times New Roman" w:cs="Arial"/>
          <w:sz w:val="24"/>
          <w:szCs w:val="24"/>
          <w:lang/>
        </w:rPr>
        <w:t xml:space="preserve">  For under-65 beneficiaries frustrated with various aspects of TRICARE Prime, the Standard option</w:t>
      </w:r>
      <w:r w:rsidR="006E03A6">
        <w:rPr>
          <w:rFonts w:eastAsia="Times New Roman" w:cs="Arial"/>
          <w:sz w:val="24"/>
          <w:szCs w:val="24"/>
          <w:lang/>
        </w:rPr>
        <w:t xml:space="preserve"> provides significantly higher satisfaction – and perhaps more importantly, much lower dissatisfaction – on issues of beneficiary control. For example, Standard beneficiary participants in MOAA’s survey indicated 83% satisfaction and 7% dissatisfaction (with 10% ne</w:t>
      </w:r>
      <w:r w:rsidR="000A2A62">
        <w:rPr>
          <w:rFonts w:eastAsia="Times New Roman" w:cs="Arial"/>
          <w:sz w:val="24"/>
          <w:szCs w:val="24"/>
          <w:lang/>
        </w:rPr>
        <w:t>utral</w:t>
      </w:r>
      <w:r w:rsidR="006E03A6">
        <w:rPr>
          <w:rFonts w:eastAsia="Times New Roman" w:cs="Arial"/>
          <w:sz w:val="24"/>
          <w:szCs w:val="24"/>
          <w:lang/>
        </w:rPr>
        <w:t>) with their ability to choose providers, compared to 63% and 17%, respectively among Prime enrollees</w:t>
      </w:r>
      <w:r w:rsidR="000A2A62">
        <w:rPr>
          <w:rFonts w:eastAsia="Times New Roman" w:cs="Arial"/>
          <w:sz w:val="24"/>
          <w:szCs w:val="24"/>
          <w:lang/>
        </w:rPr>
        <w:t xml:space="preserve"> (20% neutral)</w:t>
      </w:r>
      <w:r w:rsidR="006E03A6">
        <w:rPr>
          <w:rFonts w:eastAsia="Times New Roman" w:cs="Arial"/>
          <w:sz w:val="24"/>
          <w:szCs w:val="24"/>
          <w:lang/>
        </w:rPr>
        <w:t xml:space="preserve">. Standard and Prime beneficiaries were roughly equally satisfied on ease </w:t>
      </w:r>
      <w:r w:rsidR="000A2A62">
        <w:rPr>
          <w:rFonts w:eastAsia="Times New Roman" w:cs="Arial"/>
          <w:sz w:val="24"/>
          <w:szCs w:val="24"/>
          <w:lang/>
        </w:rPr>
        <w:t xml:space="preserve">and timeliness </w:t>
      </w:r>
      <w:r w:rsidR="006E03A6">
        <w:rPr>
          <w:rFonts w:eastAsia="Times New Roman" w:cs="Arial"/>
          <w:sz w:val="24"/>
          <w:szCs w:val="24"/>
          <w:lang/>
        </w:rPr>
        <w:t xml:space="preserve">of appointment-making, but Standard dissatisfaction rankings on these scores </w:t>
      </w:r>
      <w:r w:rsidR="000B7982">
        <w:rPr>
          <w:rFonts w:eastAsia="Times New Roman" w:cs="Arial"/>
          <w:sz w:val="24"/>
          <w:szCs w:val="24"/>
          <w:lang/>
        </w:rPr>
        <w:t xml:space="preserve">(6-10%) </w:t>
      </w:r>
      <w:r w:rsidR="006E03A6">
        <w:rPr>
          <w:rFonts w:eastAsia="Times New Roman" w:cs="Arial"/>
          <w:sz w:val="24"/>
          <w:szCs w:val="24"/>
          <w:lang/>
        </w:rPr>
        <w:t>were roughly half those reported for Prime</w:t>
      </w:r>
      <w:r w:rsidR="000B7982">
        <w:rPr>
          <w:rFonts w:eastAsia="Times New Roman" w:cs="Arial"/>
          <w:sz w:val="24"/>
          <w:szCs w:val="24"/>
          <w:lang/>
        </w:rPr>
        <w:t xml:space="preserve"> (10-18%)</w:t>
      </w:r>
      <w:r w:rsidR="006E03A6">
        <w:rPr>
          <w:rFonts w:eastAsia="Times New Roman" w:cs="Arial"/>
          <w:sz w:val="24"/>
          <w:szCs w:val="24"/>
          <w:lang/>
        </w:rPr>
        <w:t>.</w:t>
      </w:r>
    </w:p>
    <w:p w:rsidR="00916000" w:rsidRDefault="00916000" w:rsidP="00565D62">
      <w:pPr>
        <w:spacing w:after="0" w:line="240" w:lineRule="auto"/>
        <w:rPr>
          <w:rFonts w:eastAsia="Times New Roman" w:cs="Arial"/>
          <w:sz w:val="24"/>
          <w:szCs w:val="24"/>
          <w:lang/>
        </w:rPr>
      </w:pPr>
    </w:p>
    <w:p w:rsidR="003818FC" w:rsidRPr="008A18D3" w:rsidRDefault="00916000" w:rsidP="00565D62">
      <w:pPr>
        <w:spacing w:after="0" w:line="240" w:lineRule="auto"/>
        <w:rPr>
          <w:rFonts w:eastAsia="MS Mincho" w:cs="Times New Roman"/>
          <w:sz w:val="24"/>
          <w:szCs w:val="24"/>
        </w:rPr>
      </w:pPr>
      <w:r w:rsidRPr="00565D62">
        <w:rPr>
          <w:rFonts w:eastAsia="Times New Roman" w:cs="Arial"/>
          <w:b/>
          <w:i/>
          <w:sz w:val="24"/>
          <w:szCs w:val="24"/>
          <w:lang/>
        </w:rPr>
        <w:t>The TRICARE Overseas Program.</w:t>
      </w:r>
      <w:r w:rsidR="003818FC">
        <w:rPr>
          <w:rFonts w:eastAsia="Times New Roman" w:cs="Arial"/>
          <w:b/>
          <w:sz w:val="24"/>
          <w:szCs w:val="24"/>
          <w:lang/>
        </w:rPr>
        <w:t xml:space="preserve">  </w:t>
      </w:r>
      <w:r w:rsidR="003818FC" w:rsidRPr="008A18D3">
        <w:rPr>
          <w:rFonts w:eastAsia="MS Mincho" w:cs="Times New Roman"/>
          <w:sz w:val="24"/>
          <w:szCs w:val="24"/>
        </w:rPr>
        <w:t>Prior to 2009, separate contracts and government employees provided</w:t>
      </w:r>
      <w:r w:rsidR="00565D62">
        <w:rPr>
          <w:rFonts w:eastAsia="MS Mincho" w:cs="Times New Roman"/>
          <w:sz w:val="24"/>
          <w:szCs w:val="24"/>
        </w:rPr>
        <w:t xml:space="preserve"> support for overseas purchased-</w:t>
      </w:r>
      <w:r w:rsidR="003818FC" w:rsidRPr="008A18D3">
        <w:rPr>
          <w:rFonts w:eastAsia="MS Mincho" w:cs="Times New Roman"/>
          <w:sz w:val="24"/>
          <w:szCs w:val="24"/>
        </w:rPr>
        <w:t xml:space="preserve">care network relationships, medical oversight and management, enrollment, claims processing, service center support, the TRICARE Global Remote Overseas program, and TRICARE Prime in Puerto Rico.  In 2009, a contract was awarded to consolidate these functions through the delivery of integrated, comprehensive health care support services through the TRICARE Overseas Program (TOP), recognizing its uniqueness in support of the deployed force, readiness requirements, and families stationed overseas.   A new TOP contract introducing additional medical management and beneficiary support services begins in 2016 and provides for further integration of direct care and purchased care delivery with appropriate medical oversight.  </w:t>
      </w:r>
      <w:r w:rsidR="008A18D3" w:rsidRPr="008A18D3">
        <w:rPr>
          <w:rFonts w:eastAsia="MS Mincho" w:cs="Times New Roman"/>
          <w:sz w:val="24"/>
          <w:szCs w:val="24"/>
        </w:rPr>
        <w:t>Original demonstration project</w:t>
      </w:r>
      <w:r w:rsidR="0061297C">
        <w:rPr>
          <w:rFonts w:eastAsia="MS Mincho" w:cs="Times New Roman"/>
          <w:sz w:val="24"/>
          <w:szCs w:val="24"/>
        </w:rPr>
        <w:t>s such as in the Philippines have</w:t>
      </w:r>
      <w:r w:rsidR="008A18D3" w:rsidRPr="008A18D3">
        <w:rPr>
          <w:rFonts w:eastAsia="MS Mincho" w:cs="Times New Roman"/>
          <w:sz w:val="24"/>
          <w:szCs w:val="24"/>
        </w:rPr>
        <w:t xml:space="preserve"> evolved into a success and should </w:t>
      </w:r>
      <w:r w:rsidR="0061297C">
        <w:rPr>
          <w:rFonts w:eastAsia="MS Mincho" w:cs="Times New Roman"/>
          <w:sz w:val="24"/>
          <w:szCs w:val="24"/>
        </w:rPr>
        <w:t xml:space="preserve">now </w:t>
      </w:r>
      <w:r w:rsidR="008A18D3" w:rsidRPr="008A18D3">
        <w:rPr>
          <w:rFonts w:eastAsia="MS Mincho" w:cs="Times New Roman"/>
          <w:sz w:val="24"/>
          <w:szCs w:val="24"/>
        </w:rPr>
        <w:t>be made permanent.</w:t>
      </w:r>
    </w:p>
    <w:p w:rsidR="00FA5A93" w:rsidRDefault="00FA5A93" w:rsidP="00C717C0">
      <w:pPr>
        <w:spacing w:after="0" w:line="240" w:lineRule="auto"/>
        <w:rPr>
          <w:rFonts w:ascii="Cambria" w:eastAsia="MS Mincho" w:hAnsi="Cambria" w:cs="Times New Roman"/>
          <w:sz w:val="24"/>
          <w:szCs w:val="24"/>
        </w:rPr>
      </w:pPr>
    </w:p>
    <w:p w:rsidR="00A90B71" w:rsidRDefault="00A90B71" w:rsidP="00C717C0">
      <w:pPr>
        <w:spacing w:after="0" w:line="240" w:lineRule="auto"/>
        <w:rPr>
          <w:rFonts w:ascii="Cambria" w:eastAsia="MS Mincho" w:hAnsi="Cambria" w:cs="Times New Roman"/>
          <w:sz w:val="24"/>
          <w:szCs w:val="24"/>
        </w:rPr>
      </w:pPr>
    </w:p>
    <w:p w:rsidR="00A90B71" w:rsidRDefault="00A90B71" w:rsidP="00C717C0">
      <w:pPr>
        <w:spacing w:after="0" w:line="240" w:lineRule="auto"/>
        <w:rPr>
          <w:rFonts w:ascii="Cambria" w:eastAsia="MS Mincho" w:hAnsi="Cambria" w:cs="Times New Roman"/>
          <w:sz w:val="24"/>
          <w:szCs w:val="24"/>
        </w:rPr>
      </w:pPr>
    </w:p>
    <w:p w:rsidR="00A90B71" w:rsidRDefault="00A90B71" w:rsidP="00C717C0">
      <w:pPr>
        <w:spacing w:after="0" w:line="240" w:lineRule="auto"/>
        <w:rPr>
          <w:rFonts w:eastAsia="Times New Roman" w:cs="Arial"/>
          <w:sz w:val="24"/>
          <w:szCs w:val="24"/>
          <w:lang/>
        </w:rPr>
      </w:pPr>
    </w:p>
    <w:p w:rsidR="00452A4C" w:rsidRDefault="00452A4C" w:rsidP="00C717C0">
      <w:pPr>
        <w:spacing w:after="0" w:line="240" w:lineRule="auto"/>
        <w:rPr>
          <w:rFonts w:eastAsia="Times New Roman" w:cs="Arial"/>
          <w:sz w:val="24"/>
          <w:szCs w:val="24"/>
          <w:lang/>
        </w:rPr>
      </w:pPr>
    </w:p>
    <w:p w:rsidR="00452A4C" w:rsidRDefault="00452A4C" w:rsidP="00C717C0">
      <w:pPr>
        <w:spacing w:after="0" w:line="240" w:lineRule="auto"/>
        <w:rPr>
          <w:rFonts w:eastAsia="Times New Roman" w:cs="Arial"/>
          <w:sz w:val="24"/>
          <w:szCs w:val="24"/>
          <w:lang/>
        </w:rPr>
      </w:pPr>
    </w:p>
    <w:p w:rsidR="001D5FC7" w:rsidRPr="001D5FC7" w:rsidRDefault="001D5FC7" w:rsidP="001D5FC7">
      <w:pPr>
        <w:spacing w:after="0" w:line="240" w:lineRule="auto"/>
        <w:jc w:val="center"/>
        <w:rPr>
          <w:rFonts w:eastAsia="Times New Roman" w:cs="Arial"/>
          <w:b/>
          <w:sz w:val="24"/>
          <w:szCs w:val="24"/>
          <w:u w:val="single"/>
          <w:lang/>
        </w:rPr>
      </w:pPr>
      <w:r w:rsidRPr="001D5FC7">
        <w:rPr>
          <w:rFonts w:eastAsia="Times New Roman" w:cs="Arial"/>
          <w:b/>
          <w:sz w:val="24"/>
          <w:szCs w:val="24"/>
          <w:u w:val="single"/>
          <w:lang/>
        </w:rPr>
        <w:t>Problem Areas</w:t>
      </w:r>
    </w:p>
    <w:p w:rsidR="001D5FC7" w:rsidRDefault="001D5FC7" w:rsidP="00C717C0">
      <w:pPr>
        <w:spacing w:after="0" w:line="240" w:lineRule="auto"/>
        <w:rPr>
          <w:rFonts w:eastAsia="Times New Roman" w:cs="Arial"/>
          <w:sz w:val="24"/>
          <w:szCs w:val="24"/>
          <w:lang/>
        </w:rPr>
      </w:pPr>
    </w:p>
    <w:p w:rsidR="001D5FC7" w:rsidRDefault="001D5FC7" w:rsidP="00C717C0">
      <w:pPr>
        <w:spacing w:after="0" w:line="240" w:lineRule="auto"/>
        <w:rPr>
          <w:rFonts w:eastAsia="Times New Roman" w:cs="Arial"/>
          <w:sz w:val="24"/>
          <w:szCs w:val="24"/>
          <w:lang/>
        </w:rPr>
      </w:pPr>
      <w:r w:rsidRPr="001D5FC7">
        <w:rPr>
          <w:rFonts w:eastAsia="Times New Roman" w:cs="Arial"/>
          <w:b/>
          <w:sz w:val="24"/>
          <w:szCs w:val="24"/>
          <w:lang/>
        </w:rPr>
        <w:t>TRICARE Prime Appointing</w:t>
      </w:r>
      <w:r>
        <w:rPr>
          <w:rFonts w:eastAsia="Times New Roman" w:cs="Arial"/>
          <w:sz w:val="24"/>
          <w:szCs w:val="24"/>
          <w:lang/>
        </w:rPr>
        <w:t xml:space="preserve">.  </w:t>
      </w:r>
      <w:r w:rsidR="00BF37BE">
        <w:rPr>
          <w:rFonts w:eastAsia="Times New Roman" w:cs="Arial"/>
          <w:sz w:val="24"/>
          <w:szCs w:val="24"/>
          <w:lang/>
        </w:rPr>
        <w:t>Prime enrollees’ feedback has been generally consistent that “the quality of my care has been excellent….once I can get in.”  Appointing systems vary by location, but it has been well documented that too many Prime beneficiaries are being told such things as, “we have no more appointments this month; call back again [on some future date]” or “it will be [months] before we can get you in.”  Too often, appointing offices are either ignorant of or ignore TRICARE Prime’s timely access standards in failing to offer more timely appointments with civilian providers as an alternative to an appointment in the military facility.</w:t>
      </w:r>
    </w:p>
    <w:p w:rsidR="00BF37BE" w:rsidRDefault="00BF37BE" w:rsidP="00C717C0">
      <w:pPr>
        <w:spacing w:after="0" w:line="240" w:lineRule="auto"/>
        <w:rPr>
          <w:rFonts w:eastAsia="Times New Roman" w:cs="Arial"/>
          <w:sz w:val="24"/>
          <w:szCs w:val="24"/>
          <w:lang/>
        </w:rPr>
      </w:pPr>
    </w:p>
    <w:p w:rsidR="009269D2" w:rsidRPr="00565D62" w:rsidRDefault="00BF37BE" w:rsidP="009269D2">
      <w:pPr>
        <w:pStyle w:val="PlainText"/>
        <w:rPr>
          <w:sz w:val="24"/>
          <w:szCs w:val="24"/>
        </w:rPr>
      </w:pPr>
      <w:r w:rsidRPr="00565D62">
        <w:rPr>
          <w:rFonts w:eastAsia="Times New Roman" w:cs="Arial"/>
          <w:b/>
          <w:sz w:val="24"/>
          <w:szCs w:val="24"/>
          <w:lang/>
        </w:rPr>
        <w:t>TRICARE Prime Referrals.</w:t>
      </w:r>
      <w:r w:rsidR="000D4F8A" w:rsidRPr="00565D62">
        <w:rPr>
          <w:rFonts w:eastAsia="Times New Roman" w:cs="Arial"/>
          <w:b/>
          <w:sz w:val="24"/>
          <w:szCs w:val="24"/>
          <w:lang/>
        </w:rPr>
        <w:t xml:space="preserve"> </w:t>
      </w:r>
      <w:r w:rsidR="009269D2" w:rsidRPr="00565D62">
        <w:rPr>
          <w:rFonts w:eastAsia="Times New Roman" w:cs="Arial"/>
          <w:b/>
          <w:sz w:val="24"/>
          <w:szCs w:val="24"/>
          <w:lang/>
        </w:rPr>
        <w:t xml:space="preserve"> </w:t>
      </w:r>
      <w:r w:rsidR="008E4484" w:rsidRPr="00565D62">
        <w:rPr>
          <w:sz w:val="24"/>
          <w:szCs w:val="24"/>
        </w:rPr>
        <w:t>The bureaucratic</w:t>
      </w:r>
      <w:r w:rsidR="009269D2" w:rsidRPr="00565D62">
        <w:rPr>
          <w:sz w:val="24"/>
          <w:szCs w:val="24"/>
        </w:rPr>
        <w:t xml:space="preserve"> process</w:t>
      </w:r>
      <w:r w:rsidR="00B63602" w:rsidRPr="00565D62">
        <w:rPr>
          <w:sz w:val="24"/>
          <w:szCs w:val="24"/>
        </w:rPr>
        <w:t xml:space="preserve"> of obtaining a specialty consult in a timely and efficient manner</w:t>
      </w:r>
      <w:r w:rsidR="009269D2" w:rsidRPr="00565D62">
        <w:rPr>
          <w:sz w:val="24"/>
          <w:szCs w:val="24"/>
        </w:rPr>
        <w:t xml:space="preserve"> remains a </w:t>
      </w:r>
      <w:r w:rsidR="008E4484" w:rsidRPr="00565D62">
        <w:rPr>
          <w:sz w:val="24"/>
          <w:szCs w:val="24"/>
        </w:rPr>
        <w:t>source of significant</w:t>
      </w:r>
      <w:r w:rsidR="00B63602" w:rsidRPr="00565D62">
        <w:rPr>
          <w:sz w:val="24"/>
          <w:szCs w:val="24"/>
        </w:rPr>
        <w:t xml:space="preserve"> beneficiary dis</w:t>
      </w:r>
      <w:r w:rsidR="009269D2" w:rsidRPr="00565D62">
        <w:rPr>
          <w:sz w:val="24"/>
          <w:szCs w:val="24"/>
        </w:rPr>
        <w:t xml:space="preserve">satisfaction. </w:t>
      </w:r>
      <w:r w:rsidR="00B63602" w:rsidRPr="00565D62">
        <w:rPr>
          <w:sz w:val="24"/>
          <w:szCs w:val="24"/>
        </w:rPr>
        <w:t xml:space="preserve"> </w:t>
      </w:r>
      <w:r w:rsidR="009269D2" w:rsidRPr="00565D62">
        <w:rPr>
          <w:sz w:val="24"/>
          <w:szCs w:val="24"/>
        </w:rPr>
        <w:t>The problem is mai</w:t>
      </w:r>
      <w:r w:rsidR="00B63602" w:rsidRPr="00565D62">
        <w:rPr>
          <w:sz w:val="24"/>
          <w:szCs w:val="24"/>
        </w:rPr>
        <w:t>nly with referrals from military treatment facilitie</w:t>
      </w:r>
      <w:r w:rsidR="009269D2" w:rsidRPr="00565D62">
        <w:rPr>
          <w:sz w:val="24"/>
          <w:szCs w:val="24"/>
        </w:rPr>
        <w:t>s for outside</w:t>
      </w:r>
      <w:r w:rsidR="00B63602" w:rsidRPr="00565D62">
        <w:rPr>
          <w:sz w:val="24"/>
          <w:szCs w:val="24"/>
        </w:rPr>
        <w:t xml:space="preserve"> care</w:t>
      </w:r>
      <w:r w:rsidR="009269D2" w:rsidRPr="00565D62">
        <w:rPr>
          <w:sz w:val="24"/>
          <w:szCs w:val="24"/>
        </w:rPr>
        <w:t xml:space="preserve">.  </w:t>
      </w:r>
      <w:r w:rsidR="00B63602" w:rsidRPr="00565D62">
        <w:rPr>
          <w:sz w:val="24"/>
          <w:szCs w:val="24"/>
        </w:rPr>
        <w:t>B</w:t>
      </w:r>
      <w:r w:rsidR="008E4484" w:rsidRPr="00565D62">
        <w:rPr>
          <w:sz w:val="24"/>
          <w:szCs w:val="24"/>
        </w:rPr>
        <w:t>eneficiaries</w:t>
      </w:r>
      <w:r w:rsidR="009269D2" w:rsidRPr="00565D62">
        <w:rPr>
          <w:sz w:val="24"/>
          <w:szCs w:val="24"/>
        </w:rPr>
        <w:t xml:space="preserve"> complain about how </w:t>
      </w:r>
      <w:r w:rsidR="00B63602" w:rsidRPr="00565D62">
        <w:rPr>
          <w:sz w:val="24"/>
          <w:szCs w:val="24"/>
        </w:rPr>
        <w:t>long it takes to get a referral.  T</w:t>
      </w:r>
      <w:r w:rsidR="009269D2" w:rsidRPr="00565D62">
        <w:rPr>
          <w:sz w:val="24"/>
          <w:szCs w:val="24"/>
        </w:rPr>
        <w:t>hey may have to talk with several people for this to happen,</w:t>
      </w:r>
      <w:r w:rsidR="00B63602" w:rsidRPr="00565D62">
        <w:rPr>
          <w:sz w:val="24"/>
          <w:szCs w:val="24"/>
        </w:rPr>
        <w:t xml:space="preserve"> and the </w:t>
      </w:r>
      <w:r w:rsidR="009269D2" w:rsidRPr="00565D62">
        <w:rPr>
          <w:sz w:val="24"/>
          <w:szCs w:val="24"/>
        </w:rPr>
        <w:t xml:space="preserve">beneficiary </w:t>
      </w:r>
      <w:r w:rsidR="00B63602" w:rsidRPr="00565D62">
        <w:rPr>
          <w:sz w:val="24"/>
          <w:szCs w:val="24"/>
        </w:rPr>
        <w:t>often has to be</w:t>
      </w:r>
      <w:r w:rsidR="008E4484" w:rsidRPr="00565D62">
        <w:rPr>
          <w:sz w:val="24"/>
          <w:szCs w:val="24"/>
        </w:rPr>
        <w:t xml:space="preserve"> the lead</w:t>
      </w:r>
      <w:r w:rsidR="009269D2" w:rsidRPr="00565D62">
        <w:rPr>
          <w:sz w:val="24"/>
          <w:szCs w:val="24"/>
        </w:rPr>
        <w:t xml:space="preserve"> advocate to </w:t>
      </w:r>
      <w:r w:rsidR="00B63602" w:rsidRPr="00565D62">
        <w:rPr>
          <w:sz w:val="24"/>
          <w:szCs w:val="24"/>
        </w:rPr>
        <w:t>complete the referral process. In other cases, beneficiaries</w:t>
      </w:r>
      <w:r w:rsidR="009269D2" w:rsidRPr="00565D62">
        <w:rPr>
          <w:sz w:val="24"/>
          <w:szCs w:val="24"/>
        </w:rPr>
        <w:t xml:space="preserve"> receive a referra</w:t>
      </w:r>
      <w:r w:rsidR="00B63602" w:rsidRPr="00565D62">
        <w:rPr>
          <w:sz w:val="24"/>
          <w:szCs w:val="24"/>
        </w:rPr>
        <w:t>l to a provider that is significantly in</w:t>
      </w:r>
      <w:r w:rsidR="009269D2" w:rsidRPr="00565D62">
        <w:rPr>
          <w:sz w:val="24"/>
          <w:szCs w:val="24"/>
        </w:rPr>
        <w:t xml:space="preserve">convenient for them </w:t>
      </w:r>
      <w:r w:rsidR="00B63602" w:rsidRPr="00565D62">
        <w:rPr>
          <w:sz w:val="24"/>
          <w:szCs w:val="24"/>
        </w:rPr>
        <w:t>in terms of distance or timeliness</w:t>
      </w:r>
      <w:r w:rsidR="009269D2" w:rsidRPr="00565D62">
        <w:rPr>
          <w:sz w:val="24"/>
          <w:szCs w:val="24"/>
        </w:rPr>
        <w:t xml:space="preserve">, and the report of the specialty visit </w:t>
      </w:r>
      <w:r w:rsidR="00B63602" w:rsidRPr="00565D62">
        <w:rPr>
          <w:sz w:val="24"/>
          <w:szCs w:val="24"/>
        </w:rPr>
        <w:t>often does not</w:t>
      </w:r>
      <w:r w:rsidR="009269D2" w:rsidRPr="00565D62">
        <w:rPr>
          <w:sz w:val="24"/>
          <w:szCs w:val="24"/>
        </w:rPr>
        <w:t xml:space="preserve"> make it</w:t>
      </w:r>
      <w:r w:rsidR="00B63602" w:rsidRPr="00565D62">
        <w:rPr>
          <w:sz w:val="24"/>
          <w:szCs w:val="24"/>
        </w:rPr>
        <w:t>s way back into the beneficiary’</w:t>
      </w:r>
      <w:r w:rsidR="009269D2" w:rsidRPr="00565D62">
        <w:rPr>
          <w:sz w:val="24"/>
          <w:szCs w:val="24"/>
        </w:rPr>
        <w:t>s medical record.</w:t>
      </w:r>
      <w:r w:rsidR="00B63602" w:rsidRPr="00565D62">
        <w:rPr>
          <w:sz w:val="24"/>
          <w:szCs w:val="24"/>
        </w:rPr>
        <w:t xml:space="preserve"> The new electronic health rec</w:t>
      </w:r>
      <w:r w:rsidR="008E4484" w:rsidRPr="00565D62">
        <w:rPr>
          <w:sz w:val="24"/>
          <w:szCs w:val="24"/>
        </w:rPr>
        <w:t>ord is touted as addressing these problems</w:t>
      </w:r>
      <w:r w:rsidR="00B63602" w:rsidRPr="00565D62">
        <w:rPr>
          <w:sz w:val="24"/>
          <w:szCs w:val="24"/>
        </w:rPr>
        <w:t xml:space="preserve">, but </w:t>
      </w:r>
      <w:r w:rsidR="008E4484" w:rsidRPr="00565D62">
        <w:rPr>
          <w:sz w:val="24"/>
          <w:szCs w:val="24"/>
        </w:rPr>
        <w:t>the record of implementing such programs does not inspire confidence</w:t>
      </w:r>
      <w:r w:rsidR="00B63602" w:rsidRPr="00565D62">
        <w:rPr>
          <w:sz w:val="24"/>
          <w:szCs w:val="24"/>
        </w:rPr>
        <w:t>.</w:t>
      </w:r>
    </w:p>
    <w:p w:rsidR="00BF37BE" w:rsidRPr="00565D62" w:rsidRDefault="00BF37BE" w:rsidP="00C717C0">
      <w:pPr>
        <w:spacing w:after="0" w:line="240" w:lineRule="auto"/>
        <w:rPr>
          <w:rFonts w:eastAsia="Times New Roman" w:cs="Arial"/>
          <w:sz w:val="24"/>
          <w:szCs w:val="24"/>
          <w:lang/>
        </w:rPr>
      </w:pPr>
    </w:p>
    <w:p w:rsidR="00BF37BE" w:rsidRDefault="008608B4" w:rsidP="00C717C0">
      <w:pPr>
        <w:spacing w:after="0" w:line="240" w:lineRule="auto"/>
        <w:rPr>
          <w:rFonts w:eastAsia="Times New Roman" w:cs="Arial"/>
          <w:sz w:val="24"/>
          <w:szCs w:val="24"/>
          <w:lang/>
        </w:rPr>
      </w:pPr>
      <w:r w:rsidRPr="00565D62">
        <w:rPr>
          <w:rFonts w:eastAsia="Times New Roman" w:cs="Arial"/>
          <w:b/>
          <w:sz w:val="24"/>
          <w:szCs w:val="24"/>
          <w:lang/>
        </w:rPr>
        <w:t>Guard/Reserve TRICARE Coverage.</w:t>
      </w:r>
      <w:r w:rsidR="00941A94" w:rsidRPr="00565D62">
        <w:rPr>
          <w:rFonts w:eastAsia="Times New Roman" w:cs="Arial"/>
          <w:b/>
          <w:sz w:val="24"/>
          <w:szCs w:val="24"/>
          <w:lang/>
        </w:rPr>
        <w:t xml:space="preserve">  </w:t>
      </w:r>
      <w:r w:rsidR="00565D62">
        <w:rPr>
          <w:rFonts w:eastAsia="Times New Roman" w:cs="Arial"/>
          <w:sz w:val="24"/>
          <w:szCs w:val="24"/>
          <w:lang/>
        </w:rPr>
        <w:t>The Coalition</w:t>
      </w:r>
      <w:r w:rsidR="00941A94" w:rsidRPr="00565D62">
        <w:rPr>
          <w:rFonts w:eastAsia="Times New Roman" w:cs="Arial"/>
          <w:sz w:val="24"/>
          <w:szCs w:val="24"/>
          <w:lang/>
        </w:rPr>
        <w:t xml:space="preserve"> believes there are significant inconsistencies and inequities in the level and continuity of coverage provided </w:t>
      </w:r>
      <w:r w:rsidR="00673567" w:rsidRPr="00565D62">
        <w:rPr>
          <w:rFonts w:eastAsia="Times New Roman" w:cs="Arial"/>
          <w:sz w:val="24"/>
          <w:szCs w:val="24"/>
          <w:lang/>
        </w:rPr>
        <w:t>to</w:t>
      </w:r>
      <w:r w:rsidR="00673567">
        <w:rPr>
          <w:rFonts w:eastAsia="Times New Roman" w:cs="Arial"/>
          <w:sz w:val="24"/>
          <w:szCs w:val="24"/>
          <w:lang/>
        </w:rPr>
        <w:t xml:space="preserve"> </w:t>
      </w:r>
      <w:r w:rsidR="00941A94">
        <w:rPr>
          <w:rFonts w:eastAsia="Times New Roman" w:cs="Arial"/>
          <w:sz w:val="24"/>
          <w:szCs w:val="24"/>
          <w:lang/>
        </w:rPr>
        <w:t>Guard and Reserve (G/R)</w:t>
      </w:r>
      <w:r w:rsidR="0074526D">
        <w:rPr>
          <w:rFonts w:eastAsia="Times New Roman" w:cs="Arial"/>
          <w:sz w:val="24"/>
          <w:szCs w:val="24"/>
          <w:lang/>
        </w:rPr>
        <w:t xml:space="preserve"> </w:t>
      </w:r>
      <w:r w:rsidR="00941A94">
        <w:rPr>
          <w:rFonts w:eastAsia="Times New Roman" w:cs="Arial"/>
          <w:sz w:val="24"/>
          <w:szCs w:val="24"/>
          <w:lang/>
        </w:rPr>
        <w:t>beneficiaries at various points in their careers, mostly because of the piecemeal addition of various programs, and the availability of funding at the time each element was enacted. The Subcommittee’s recent authorization of transition coverage for separating TRICARE Reserve Select enrolle</w:t>
      </w:r>
      <w:r w:rsidR="0074526D">
        <w:rPr>
          <w:rFonts w:eastAsia="Times New Roman" w:cs="Arial"/>
          <w:sz w:val="24"/>
          <w:szCs w:val="24"/>
          <w:lang/>
        </w:rPr>
        <w:t>es was one</w:t>
      </w:r>
      <w:r w:rsidR="00941A94">
        <w:rPr>
          <w:rFonts w:eastAsia="Times New Roman" w:cs="Arial"/>
          <w:sz w:val="24"/>
          <w:szCs w:val="24"/>
          <w:lang/>
        </w:rPr>
        <w:t xml:space="preserve"> step in the right direction.  But continuing problems include: </w:t>
      </w:r>
    </w:p>
    <w:p w:rsidR="00941A94" w:rsidRDefault="00941A94" w:rsidP="00941A94">
      <w:pPr>
        <w:pStyle w:val="ListParagraph"/>
        <w:numPr>
          <w:ilvl w:val="0"/>
          <w:numId w:val="12"/>
        </w:numPr>
        <w:spacing w:after="0" w:line="240" w:lineRule="auto"/>
        <w:rPr>
          <w:rFonts w:eastAsia="Times New Roman" w:cs="Arial"/>
          <w:sz w:val="24"/>
          <w:szCs w:val="24"/>
          <w:lang/>
        </w:rPr>
      </w:pPr>
      <w:r>
        <w:rPr>
          <w:rFonts w:eastAsia="Times New Roman" w:cs="Arial"/>
          <w:sz w:val="24"/>
          <w:szCs w:val="24"/>
          <w:lang/>
        </w:rPr>
        <w:t>Delay in activation of TRICARE coverage when members are activated under various types of orders, or interruption when activation orders are changed to another category;</w:t>
      </w:r>
    </w:p>
    <w:p w:rsidR="0074526D" w:rsidRDefault="0074526D" w:rsidP="00941A94">
      <w:pPr>
        <w:pStyle w:val="ListParagraph"/>
        <w:numPr>
          <w:ilvl w:val="0"/>
          <w:numId w:val="12"/>
        </w:numPr>
        <w:spacing w:after="0" w:line="240" w:lineRule="auto"/>
        <w:rPr>
          <w:rFonts w:eastAsia="Times New Roman" w:cs="Arial"/>
          <w:sz w:val="24"/>
          <w:szCs w:val="24"/>
          <w:lang/>
        </w:rPr>
      </w:pPr>
      <w:r>
        <w:rPr>
          <w:rFonts w:eastAsia="Times New Roman" w:cs="Arial"/>
          <w:sz w:val="24"/>
          <w:szCs w:val="24"/>
          <w:lang/>
        </w:rPr>
        <w:t>Disruption of family health coverage continuity for G/R members who would prefer to keep private employer coverage for their families upon activation rather than switching the families to TRICARE;</w:t>
      </w:r>
    </w:p>
    <w:p w:rsidR="0074526D" w:rsidRDefault="0074526D" w:rsidP="00941A94">
      <w:pPr>
        <w:pStyle w:val="ListParagraph"/>
        <w:numPr>
          <w:ilvl w:val="0"/>
          <w:numId w:val="12"/>
        </w:numPr>
        <w:spacing w:after="0" w:line="240" w:lineRule="auto"/>
        <w:rPr>
          <w:rFonts w:eastAsia="Times New Roman" w:cs="Arial"/>
          <w:sz w:val="24"/>
          <w:szCs w:val="24"/>
          <w:lang/>
        </w:rPr>
      </w:pPr>
      <w:r>
        <w:rPr>
          <w:rFonts w:eastAsia="Times New Roman" w:cs="Arial"/>
          <w:sz w:val="24"/>
          <w:szCs w:val="24"/>
          <w:lang/>
        </w:rPr>
        <w:t xml:space="preserve">Ineligibility of TRICARE Reserve Select families for TRICARE Prime, even when that option would be </w:t>
      </w:r>
      <w:r w:rsidR="007B2611">
        <w:rPr>
          <w:rFonts w:eastAsia="Times New Roman" w:cs="Arial"/>
          <w:sz w:val="24"/>
          <w:szCs w:val="24"/>
          <w:lang/>
        </w:rPr>
        <w:t xml:space="preserve">both </w:t>
      </w:r>
      <w:r>
        <w:rPr>
          <w:rFonts w:eastAsia="Times New Roman" w:cs="Arial"/>
          <w:sz w:val="24"/>
          <w:szCs w:val="24"/>
          <w:lang/>
        </w:rPr>
        <w:t>beneficial for the government</w:t>
      </w:r>
      <w:r w:rsidR="007B2611">
        <w:rPr>
          <w:rFonts w:eastAsia="Times New Roman" w:cs="Arial"/>
          <w:sz w:val="24"/>
          <w:szCs w:val="24"/>
          <w:lang/>
        </w:rPr>
        <w:t xml:space="preserve"> and helpful to the beneficiary</w:t>
      </w:r>
      <w:r>
        <w:rPr>
          <w:rFonts w:eastAsia="Times New Roman" w:cs="Arial"/>
          <w:sz w:val="24"/>
          <w:szCs w:val="24"/>
          <w:lang/>
        </w:rPr>
        <w:t>;</w:t>
      </w:r>
    </w:p>
    <w:p w:rsidR="00941A94" w:rsidRDefault="00941A94" w:rsidP="00941A94">
      <w:pPr>
        <w:pStyle w:val="ListParagraph"/>
        <w:numPr>
          <w:ilvl w:val="0"/>
          <w:numId w:val="12"/>
        </w:numPr>
        <w:spacing w:after="0" w:line="240" w:lineRule="auto"/>
        <w:rPr>
          <w:rFonts w:eastAsia="Times New Roman" w:cs="Arial"/>
          <w:sz w:val="24"/>
          <w:szCs w:val="24"/>
          <w:lang/>
        </w:rPr>
      </w:pPr>
      <w:r>
        <w:rPr>
          <w:rFonts w:eastAsia="Times New Roman" w:cs="Arial"/>
          <w:sz w:val="24"/>
          <w:szCs w:val="24"/>
          <w:lang/>
        </w:rPr>
        <w:t xml:space="preserve">Denial of equal TRICARE eligibility to all members drawing retired pay, in that G/R members who begin receiving retired pay before age 60 as a result of qualifying deployments are the only </w:t>
      </w:r>
      <w:r w:rsidR="0074526D">
        <w:rPr>
          <w:rFonts w:eastAsia="Times New Roman" w:cs="Arial"/>
          <w:sz w:val="24"/>
          <w:szCs w:val="24"/>
          <w:lang/>
        </w:rPr>
        <w:t>retired-pay recipients</w:t>
      </w:r>
      <w:r>
        <w:rPr>
          <w:rFonts w:eastAsia="Times New Roman" w:cs="Arial"/>
          <w:sz w:val="24"/>
          <w:szCs w:val="24"/>
          <w:lang/>
        </w:rPr>
        <w:t xml:space="preserve"> </w:t>
      </w:r>
      <w:r w:rsidR="00A9522F">
        <w:rPr>
          <w:rFonts w:eastAsia="Times New Roman" w:cs="Arial"/>
          <w:sz w:val="24"/>
          <w:szCs w:val="24"/>
          <w:lang/>
        </w:rPr>
        <w:t xml:space="preserve">deemed </w:t>
      </w:r>
      <w:r>
        <w:rPr>
          <w:rFonts w:eastAsia="Times New Roman" w:cs="Arial"/>
          <w:sz w:val="24"/>
          <w:szCs w:val="24"/>
          <w:lang/>
        </w:rPr>
        <w:t xml:space="preserve">ineligible </w:t>
      </w:r>
      <w:r w:rsidR="0074526D">
        <w:rPr>
          <w:rFonts w:eastAsia="Times New Roman" w:cs="Arial"/>
          <w:sz w:val="24"/>
          <w:szCs w:val="24"/>
          <w:lang/>
        </w:rPr>
        <w:t>for full TRICARE Standard/Prime; and</w:t>
      </w:r>
    </w:p>
    <w:p w:rsidR="008608B4" w:rsidRPr="00737BFE" w:rsidRDefault="00A9522F" w:rsidP="00C717C0">
      <w:pPr>
        <w:pStyle w:val="ListParagraph"/>
        <w:numPr>
          <w:ilvl w:val="0"/>
          <w:numId w:val="12"/>
        </w:numPr>
        <w:spacing w:after="0" w:line="240" w:lineRule="auto"/>
        <w:rPr>
          <w:rFonts w:eastAsia="Times New Roman" w:cs="Arial"/>
          <w:sz w:val="24"/>
          <w:szCs w:val="24"/>
          <w:lang/>
        </w:rPr>
      </w:pPr>
      <w:r>
        <w:rPr>
          <w:rFonts w:eastAsia="Times New Roman" w:cs="Arial"/>
          <w:sz w:val="24"/>
          <w:szCs w:val="24"/>
          <w:lang/>
        </w:rPr>
        <w:t>The unsubsidized nature of TRICARE Retired Reserve</w:t>
      </w:r>
      <w:r w:rsidR="004C58AB">
        <w:rPr>
          <w:rFonts w:eastAsia="Times New Roman" w:cs="Arial"/>
          <w:sz w:val="24"/>
          <w:szCs w:val="24"/>
          <w:lang/>
        </w:rPr>
        <w:t xml:space="preserve"> coverage</w:t>
      </w:r>
      <w:r>
        <w:rPr>
          <w:rFonts w:eastAsia="Times New Roman" w:cs="Arial"/>
          <w:sz w:val="24"/>
          <w:szCs w:val="24"/>
          <w:lang/>
        </w:rPr>
        <w:t xml:space="preserve">, which means </w:t>
      </w:r>
      <w:r w:rsidR="0074526D">
        <w:rPr>
          <w:rFonts w:eastAsia="Times New Roman" w:cs="Arial"/>
          <w:sz w:val="24"/>
          <w:szCs w:val="24"/>
          <w:lang/>
        </w:rPr>
        <w:t xml:space="preserve">annual individual/family </w:t>
      </w:r>
      <w:r>
        <w:rPr>
          <w:rFonts w:eastAsia="Times New Roman" w:cs="Arial"/>
          <w:sz w:val="24"/>
          <w:szCs w:val="24"/>
          <w:lang/>
        </w:rPr>
        <w:t xml:space="preserve">enrollment fees for </w:t>
      </w:r>
      <w:r w:rsidR="0074526D">
        <w:rPr>
          <w:rFonts w:eastAsia="Times New Roman" w:cs="Arial"/>
          <w:sz w:val="24"/>
          <w:szCs w:val="24"/>
          <w:lang/>
        </w:rPr>
        <w:t>G/R member</w:t>
      </w:r>
      <w:r>
        <w:rPr>
          <w:rFonts w:eastAsia="Times New Roman" w:cs="Arial"/>
          <w:sz w:val="24"/>
          <w:szCs w:val="24"/>
          <w:lang/>
        </w:rPr>
        <w:t xml:space="preserve">s </w:t>
      </w:r>
      <w:r w:rsidR="0074526D">
        <w:rPr>
          <w:rFonts w:eastAsia="Times New Roman" w:cs="Arial"/>
          <w:sz w:val="24"/>
          <w:szCs w:val="24"/>
          <w:lang/>
        </w:rPr>
        <w:t>rise abruptly from $575/$2,530 to $4,665/$11,489 upon entering “gray area” status.</w:t>
      </w:r>
    </w:p>
    <w:p w:rsidR="008608B4" w:rsidRDefault="008608B4" w:rsidP="00C717C0">
      <w:pPr>
        <w:spacing w:after="0" w:line="240" w:lineRule="auto"/>
        <w:rPr>
          <w:rFonts w:eastAsia="Times New Roman" w:cs="Arial"/>
          <w:sz w:val="24"/>
          <w:szCs w:val="24"/>
          <w:lang/>
        </w:rPr>
      </w:pPr>
    </w:p>
    <w:p w:rsidR="00452A4C" w:rsidRDefault="00452A4C" w:rsidP="00C717C0">
      <w:pPr>
        <w:spacing w:after="0" w:line="240" w:lineRule="auto"/>
        <w:rPr>
          <w:rFonts w:eastAsia="Times New Roman" w:cs="Arial"/>
          <w:sz w:val="24"/>
          <w:szCs w:val="24"/>
          <w:lang/>
        </w:rPr>
      </w:pPr>
    </w:p>
    <w:p w:rsidR="008608B4" w:rsidRPr="00565D62" w:rsidRDefault="008608B4" w:rsidP="00C717C0">
      <w:pPr>
        <w:spacing w:after="0" w:line="240" w:lineRule="auto"/>
        <w:rPr>
          <w:rFonts w:eastAsia="Times New Roman" w:cs="Arial"/>
          <w:b/>
          <w:i/>
          <w:sz w:val="24"/>
          <w:szCs w:val="24"/>
          <w:lang/>
        </w:rPr>
      </w:pPr>
      <w:r w:rsidRPr="00AB53BD">
        <w:rPr>
          <w:rFonts w:eastAsia="Times New Roman" w:cs="Arial"/>
          <w:b/>
          <w:sz w:val="24"/>
          <w:szCs w:val="24"/>
          <w:lang/>
        </w:rPr>
        <w:t>Military Treatment Facility Patient Load</w:t>
      </w:r>
      <w:r>
        <w:rPr>
          <w:rFonts w:eastAsia="Times New Roman" w:cs="Arial"/>
          <w:sz w:val="24"/>
          <w:szCs w:val="24"/>
          <w:lang/>
        </w:rPr>
        <w:t>.</w:t>
      </w:r>
      <w:r w:rsidR="00AB53BD">
        <w:rPr>
          <w:rFonts w:eastAsia="Times New Roman" w:cs="Arial"/>
          <w:sz w:val="24"/>
          <w:szCs w:val="24"/>
          <w:lang/>
        </w:rPr>
        <w:t xml:space="preserve"> This issue is at the core of the TRICARE Prime appointment problems and a significant factor in DoD healthcare costs. </w:t>
      </w:r>
      <w:r w:rsidR="00AB53BD" w:rsidRPr="00565D62">
        <w:rPr>
          <w:rFonts w:eastAsia="Times New Roman" w:cs="Arial"/>
          <w:b/>
          <w:i/>
          <w:sz w:val="24"/>
          <w:szCs w:val="24"/>
          <w:lang/>
        </w:rPr>
        <w:t>The fact is that military providers see far fewer patients per day than civilian providers do.</w:t>
      </w:r>
      <w:r w:rsidR="00AB53BD">
        <w:rPr>
          <w:rFonts w:eastAsia="Times New Roman" w:cs="Arial"/>
          <w:sz w:val="24"/>
          <w:szCs w:val="24"/>
          <w:lang/>
        </w:rPr>
        <w:t xml:space="preserve">  There are some budget, staffing and other issues that contribute to that situation, but the fact is that increasing patient loads to be more comparable with civilian providers’ would improve military providers’ medical skills while also reducing DoD costs. Constraining in-house caseloads drives more beneficiaries to private-sector care, which drives up DoD costs…for which DoD seems to be blaming beneficiaries and trying to raise their fees. Simply put, </w:t>
      </w:r>
      <w:r w:rsidR="00AB53BD" w:rsidRPr="00565D62">
        <w:rPr>
          <w:rFonts w:eastAsia="Times New Roman" w:cs="Arial"/>
          <w:b/>
          <w:i/>
          <w:sz w:val="24"/>
          <w:szCs w:val="24"/>
          <w:lang/>
        </w:rPr>
        <w:t>beneficiaries shouldn’t be blamed and have their cost-shares raised because military facilities are not efficient providers of care.</w:t>
      </w:r>
    </w:p>
    <w:p w:rsidR="008608B4" w:rsidRDefault="008608B4" w:rsidP="00C717C0">
      <w:pPr>
        <w:spacing w:after="0" w:line="240" w:lineRule="auto"/>
        <w:rPr>
          <w:rFonts w:eastAsia="Times New Roman" w:cs="Arial"/>
          <w:sz w:val="24"/>
          <w:szCs w:val="24"/>
          <w:lang/>
        </w:rPr>
      </w:pPr>
    </w:p>
    <w:p w:rsidR="009269D2" w:rsidRPr="00565D62" w:rsidRDefault="00737BFE" w:rsidP="00D80707">
      <w:pPr>
        <w:spacing w:after="0" w:line="240" w:lineRule="auto"/>
        <w:rPr>
          <w:b/>
          <w:i/>
          <w:sz w:val="24"/>
          <w:szCs w:val="24"/>
        </w:rPr>
      </w:pPr>
      <w:r w:rsidRPr="00737BFE">
        <w:rPr>
          <w:rFonts w:eastAsia="Times New Roman" w:cs="Arial"/>
          <w:b/>
          <w:sz w:val="24"/>
          <w:szCs w:val="24"/>
          <w:lang/>
        </w:rPr>
        <w:t>Pediatric Coverage</w:t>
      </w:r>
      <w:r w:rsidR="00D80707">
        <w:rPr>
          <w:rFonts w:eastAsia="Times New Roman" w:cs="Arial"/>
          <w:b/>
          <w:sz w:val="24"/>
          <w:szCs w:val="24"/>
          <w:lang/>
        </w:rPr>
        <w:t xml:space="preserve">.  </w:t>
      </w:r>
      <w:r w:rsidR="00FB5A35" w:rsidRPr="00FB5A35">
        <w:rPr>
          <w:rFonts w:ascii="Calibri" w:eastAsia="Times New Roman" w:hAnsi="Calibri" w:cs="Times New Roman"/>
          <w:sz w:val="24"/>
          <w:szCs w:val="24"/>
        </w:rPr>
        <w:t>Too often</w:t>
      </w:r>
      <w:r w:rsidR="00E6724E">
        <w:rPr>
          <w:rFonts w:ascii="Calibri" w:eastAsia="Times New Roman" w:hAnsi="Calibri" w:cs="Times New Roman"/>
          <w:sz w:val="24"/>
          <w:szCs w:val="24"/>
        </w:rPr>
        <w:t>,</w:t>
      </w:r>
      <w:r w:rsidR="00FB5A35" w:rsidRPr="00FB5A35">
        <w:rPr>
          <w:rFonts w:ascii="Calibri" w:eastAsia="Times New Roman" w:hAnsi="Calibri" w:cs="Times New Roman"/>
          <w:sz w:val="24"/>
          <w:szCs w:val="24"/>
        </w:rPr>
        <w:t xml:space="preserve"> TRICARE reimbursement policy is </w:t>
      </w:r>
      <w:r w:rsidR="00E6724E">
        <w:rPr>
          <w:rFonts w:ascii="Calibri" w:eastAsia="Times New Roman" w:hAnsi="Calibri" w:cs="Times New Roman"/>
          <w:sz w:val="24"/>
          <w:szCs w:val="24"/>
        </w:rPr>
        <w:t>based on</w:t>
      </w:r>
      <w:r w:rsidR="00FB5A35" w:rsidRPr="00FB5A35">
        <w:rPr>
          <w:rFonts w:ascii="Calibri" w:eastAsia="Times New Roman" w:hAnsi="Calibri" w:cs="Times New Roman"/>
          <w:sz w:val="24"/>
          <w:szCs w:val="24"/>
        </w:rPr>
        <w:t xml:space="preserve"> Medicare policy, which does not make sense for children.</w:t>
      </w:r>
      <w:r w:rsidR="00FB5A35">
        <w:rPr>
          <w:rFonts w:ascii="Calibri" w:eastAsia="Times New Roman" w:hAnsi="Calibri" w:cs="Times New Roman"/>
          <w:sz w:val="24"/>
          <w:szCs w:val="24"/>
        </w:rPr>
        <w:t xml:space="preserve">  </w:t>
      </w:r>
      <w:r w:rsidR="008171A6">
        <w:rPr>
          <w:rFonts w:ascii="Calibri" w:eastAsia="Times New Roman" w:hAnsi="Calibri" w:cs="Times New Roman"/>
          <w:sz w:val="24"/>
          <w:szCs w:val="24"/>
        </w:rPr>
        <w:t>In many cases</w:t>
      </w:r>
      <w:r w:rsidR="00FB5A35" w:rsidRPr="00FB5A35">
        <w:rPr>
          <w:rFonts w:ascii="Calibri" w:eastAsia="Times New Roman" w:hAnsi="Calibri" w:cs="Times New Roman"/>
          <w:sz w:val="24"/>
          <w:szCs w:val="24"/>
        </w:rPr>
        <w:t>, the payment codes do not reflect the</w:t>
      </w:r>
      <w:r w:rsidR="00FB5A35">
        <w:rPr>
          <w:rFonts w:ascii="Calibri" w:eastAsia="Times New Roman" w:hAnsi="Calibri" w:cs="Times New Roman"/>
          <w:sz w:val="24"/>
          <w:szCs w:val="24"/>
        </w:rPr>
        <w:t xml:space="preserve"> </w:t>
      </w:r>
      <w:r w:rsidR="00FB5A35" w:rsidRPr="00FB5A35">
        <w:rPr>
          <w:rFonts w:ascii="Calibri" w:eastAsia="Times New Roman" w:hAnsi="Calibri" w:cs="Times New Roman"/>
          <w:sz w:val="24"/>
          <w:szCs w:val="24"/>
        </w:rPr>
        <w:t>value of the “covered services.” In such instances</w:t>
      </w:r>
      <w:r w:rsidR="00E6724E">
        <w:rPr>
          <w:rFonts w:ascii="Calibri" w:eastAsia="Times New Roman" w:hAnsi="Calibri" w:cs="Times New Roman"/>
          <w:sz w:val="24"/>
          <w:szCs w:val="24"/>
        </w:rPr>
        <w:t xml:space="preserve">, </w:t>
      </w:r>
      <w:r w:rsidR="00FB5A35" w:rsidRPr="00FB5A35">
        <w:rPr>
          <w:rFonts w:ascii="Calibri" w:eastAsia="Times New Roman" w:hAnsi="Calibri" w:cs="Times New Roman"/>
          <w:sz w:val="24"/>
          <w:szCs w:val="24"/>
        </w:rPr>
        <w:t>TRICARE</w:t>
      </w:r>
      <w:r w:rsidR="00FB5A35">
        <w:rPr>
          <w:rFonts w:ascii="Calibri" w:eastAsia="Times New Roman" w:hAnsi="Calibri" w:cs="Times New Roman"/>
          <w:sz w:val="24"/>
          <w:szCs w:val="24"/>
        </w:rPr>
        <w:t xml:space="preserve"> </w:t>
      </w:r>
      <w:r w:rsidR="005C50C7">
        <w:rPr>
          <w:rFonts w:ascii="Calibri" w:eastAsia="Times New Roman" w:hAnsi="Calibri" w:cs="Times New Roman"/>
          <w:sz w:val="24"/>
          <w:szCs w:val="24"/>
        </w:rPr>
        <w:t>tells providers and families</w:t>
      </w:r>
      <w:r w:rsidR="00124F40">
        <w:rPr>
          <w:rFonts w:ascii="Calibri" w:eastAsia="Times New Roman" w:hAnsi="Calibri" w:cs="Times New Roman"/>
          <w:sz w:val="24"/>
          <w:szCs w:val="24"/>
        </w:rPr>
        <w:t xml:space="preserve"> certain care is covered, </w:t>
      </w:r>
      <w:r w:rsidR="00FB5A35" w:rsidRPr="00FB5A35">
        <w:rPr>
          <w:rFonts w:ascii="Calibri" w:eastAsia="Times New Roman" w:hAnsi="Calibri" w:cs="Times New Roman"/>
          <w:sz w:val="24"/>
          <w:szCs w:val="24"/>
        </w:rPr>
        <w:t>then refuses</w:t>
      </w:r>
      <w:r w:rsidR="00FB5A35">
        <w:rPr>
          <w:rFonts w:ascii="Calibri" w:eastAsia="Times New Roman" w:hAnsi="Calibri" w:cs="Times New Roman"/>
          <w:sz w:val="24"/>
          <w:szCs w:val="24"/>
        </w:rPr>
        <w:t xml:space="preserve"> </w:t>
      </w:r>
      <w:r w:rsidR="00FB5A35" w:rsidRPr="00FB5A35">
        <w:rPr>
          <w:rFonts w:ascii="Calibri" w:eastAsia="Times New Roman" w:hAnsi="Calibri" w:cs="Times New Roman"/>
          <w:sz w:val="24"/>
          <w:szCs w:val="24"/>
        </w:rPr>
        <w:t xml:space="preserve">to pay </w:t>
      </w:r>
      <w:r w:rsidR="00124F40">
        <w:rPr>
          <w:rFonts w:ascii="Calibri" w:eastAsia="Times New Roman" w:hAnsi="Calibri" w:cs="Times New Roman"/>
          <w:sz w:val="24"/>
          <w:szCs w:val="24"/>
        </w:rPr>
        <w:t>after the care</w:t>
      </w:r>
      <w:r w:rsidR="00FB5A35" w:rsidRPr="00FB5A35">
        <w:rPr>
          <w:rFonts w:ascii="Calibri" w:eastAsia="Times New Roman" w:hAnsi="Calibri" w:cs="Times New Roman"/>
          <w:sz w:val="24"/>
          <w:szCs w:val="24"/>
        </w:rPr>
        <w:t xml:space="preserve"> is provided. Examples of this circular policy in which treatment is “covered” but </w:t>
      </w:r>
      <w:r w:rsidR="00124F40">
        <w:rPr>
          <w:rFonts w:ascii="Calibri" w:eastAsia="Times New Roman" w:hAnsi="Calibri" w:cs="Times New Roman"/>
          <w:sz w:val="24"/>
          <w:szCs w:val="24"/>
        </w:rPr>
        <w:t>reimbursement</w:t>
      </w:r>
      <w:r w:rsidR="00FB5A35" w:rsidRPr="00FB5A35">
        <w:rPr>
          <w:rFonts w:ascii="Calibri" w:eastAsia="Times New Roman" w:hAnsi="Calibri" w:cs="Times New Roman"/>
          <w:sz w:val="24"/>
          <w:szCs w:val="24"/>
        </w:rPr>
        <w:t xml:space="preserve"> is not included in the amount paid to the provider include melody heart valve, conscious sedation</w:t>
      </w:r>
      <w:r w:rsidR="00FB5A35">
        <w:rPr>
          <w:rFonts w:ascii="Calibri" w:eastAsia="Times New Roman" w:hAnsi="Calibri" w:cs="Times New Roman"/>
          <w:sz w:val="24"/>
          <w:szCs w:val="24"/>
        </w:rPr>
        <w:t xml:space="preserve"> </w:t>
      </w:r>
      <w:r w:rsidR="00FB5A35" w:rsidRPr="00FB5A35">
        <w:rPr>
          <w:rFonts w:ascii="Calibri" w:eastAsia="Times New Roman" w:hAnsi="Calibri" w:cs="Times New Roman"/>
          <w:sz w:val="24"/>
          <w:szCs w:val="24"/>
        </w:rPr>
        <w:t>(e</w:t>
      </w:r>
      <w:r w:rsidR="00D80707">
        <w:rPr>
          <w:rFonts w:ascii="Calibri" w:eastAsia="Times New Roman" w:hAnsi="Calibri" w:cs="Times New Roman"/>
          <w:sz w:val="24"/>
          <w:szCs w:val="24"/>
        </w:rPr>
        <w:t>.g., for wound care or MRI</w:t>
      </w:r>
      <w:r w:rsidR="00FB5A35" w:rsidRPr="00FB5A35">
        <w:rPr>
          <w:rFonts w:ascii="Calibri" w:eastAsia="Times New Roman" w:hAnsi="Calibri" w:cs="Times New Roman"/>
          <w:sz w:val="24"/>
          <w:szCs w:val="24"/>
        </w:rPr>
        <w:t xml:space="preserve"> for young children or children with special needs), and emerging technology. </w:t>
      </w:r>
      <w:r w:rsidR="00D80707">
        <w:rPr>
          <w:rFonts w:ascii="Calibri" w:eastAsia="Times New Roman" w:hAnsi="Calibri" w:cs="Times New Roman"/>
          <w:sz w:val="24"/>
          <w:szCs w:val="24"/>
        </w:rPr>
        <w:t xml:space="preserve">Further, </w:t>
      </w:r>
      <w:r w:rsidR="00D80707" w:rsidRPr="00D80707">
        <w:rPr>
          <w:sz w:val="24"/>
          <w:szCs w:val="24"/>
        </w:rPr>
        <w:t>TRICARE has an "inpatient only" list, designating procedures tha</w:t>
      </w:r>
      <w:r w:rsidR="008171A6">
        <w:rPr>
          <w:sz w:val="24"/>
          <w:szCs w:val="24"/>
        </w:rPr>
        <w:t>t must be performed inpatient. Again, i</w:t>
      </w:r>
      <w:r w:rsidR="00D80707" w:rsidRPr="00D80707">
        <w:rPr>
          <w:sz w:val="24"/>
          <w:szCs w:val="24"/>
        </w:rPr>
        <w:t>t often adopts t</w:t>
      </w:r>
      <w:r w:rsidR="008171A6">
        <w:rPr>
          <w:sz w:val="24"/>
          <w:szCs w:val="24"/>
        </w:rPr>
        <w:t>he lists straight from Medicare</w:t>
      </w:r>
      <w:r w:rsidR="00D80707" w:rsidRPr="00D80707">
        <w:rPr>
          <w:sz w:val="24"/>
          <w:szCs w:val="24"/>
        </w:rPr>
        <w:t xml:space="preserve">. </w:t>
      </w:r>
      <w:r w:rsidR="00124F40">
        <w:rPr>
          <w:sz w:val="24"/>
          <w:szCs w:val="24"/>
        </w:rPr>
        <w:t>The list includes m</w:t>
      </w:r>
      <w:r w:rsidR="00D80707">
        <w:rPr>
          <w:sz w:val="24"/>
          <w:szCs w:val="24"/>
        </w:rPr>
        <w:t>any procedures</w:t>
      </w:r>
      <w:r w:rsidR="00D80707" w:rsidRPr="00D80707">
        <w:rPr>
          <w:sz w:val="24"/>
          <w:szCs w:val="24"/>
        </w:rPr>
        <w:t xml:space="preserve"> commonly performed on an outpat</w:t>
      </w:r>
      <w:r w:rsidR="00D80707">
        <w:rPr>
          <w:sz w:val="24"/>
          <w:szCs w:val="24"/>
        </w:rPr>
        <w:t>ient basis for children</w:t>
      </w:r>
      <w:r w:rsidR="00D80707" w:rsidRPr="00D80707">
        <w:rPr>
          <w:sz w:val="24"/>
          <w:szCs w:val="24"/>
        </w:rPr>
        <w:t>.</w:t>
      </w:r>
      <w:r w:rsidR="00D80707">
        <w:rPr>
          <w:sz w:val="24"/>
          <w:szCs w:val="24"/>
        </w:rPr>
        <w:t xml:space="preserve">  </w:t>
      </w:r>
      <w:r w:rsidR="00D80707" w:rsidRPr="00D80707">
        <w:rPr>
          <w:sz w:val="24"/>
          <w:szCs w:val="24"/>
        </w:rPr>
        <w:t>This places physicians and hospitals in the untenable position of perform</w:t>
      </w:r>
      <w:r w:rsidR="008171A6">
        <w:rPr>
          <w:sz w:val="24"/>
          <w:szCs w:val="24"/>
        </w:rPr>
        <w:t>ing</w:t>
      </w:r>
      <w:r w:rsidR="00D80707" w:rsidRPr="00D80707">
        <w:rPr>
          <w:sz w:val="24"/>
          <w:szCs w:val="24"/>
        </w:rPr>
        <w:t xml:space="preserve"> the procedures outpatient in </w:t>
      </w:r>
      <w:r w:rsidR="008171A6">
        <w:rPr>
          <w:sz w:val="24"/>
          <w:szCs w:val="24"/>
        </w:rPr>
        <w:t>the best interests of the child</w:t>
      </w:r>
      <w:r w:rsidR="00D80707" w:rsidRPr="00D80707">
        <w:rPr>
          <w:sz w:val="24"/>
          <w:szCs w:val="24"/>
        </w:rPr>
        <w:t xml:space="preserve"> </w:t>
      </w:r>
      <w:r w:rsidR="008171A6">
        <w:rPr>
          <w:sz w:val="24"/>
          <w:szCs w:val="24"/>
        </w:rPr>
        <w:t>(</w:t>
      </w:r>
      <w:r w:rsidR="00D80707" w:rsidRPr="00D80707">
        <w:rPr>
          <w:sz w:val="24"/>
          <w:szCs w:val="24"/>
        </w:rPr>
        <w:t>and receive N</w:t>
      </w:r>
      <w:r w:rsidR="008171A6">
        <w:rPr>
          <w:sz w:val="24"/>
          <w:szCs w:val="24"/>
        </w:rPr>
        <w:t>O payment for services rendered)</w:t>
      </w:r>
      <w:r w:rsidR="00D80707" w:rsidRPr="00D80707">
        <w:rPr>
          <w:sz w:val="24"/>
          <w:szCs w:val="24"/>
        </w:rPr>
        <w:t xml:space="preserve"> or satisfy</w:t>
      </w:r>
      <w:r w:rsidR="008171A6">
        <w:rPr>
          <w:sz w:val="24"/>
          <w:szCs w:val="24"/>
        </w:rPr>
        <w:t>ing</w:t>
      </w:r>
      <w:r w:rsidR="00D80707" w:rsidRPr="00D80707">
        <w:rPr>
          <w:sz w:val="24"/>
          <w:szCs w:val="24"/>
        </w:rPr>
        <w:t xml:space="preserve"> TRICARE’s requirement to </w:t>
      </w:r>
      <w:r w:rsidR="008171A6">
        <w:rPr>
          <w:sz w:val="24"/>
          <w:szCs w:val="24"/>
        </w:rPr>
        <w:t>hospitalize</w:t>
      </w:r>
      <w:r w:rsidR="00D80707" w:rsidRPr="00D80707">
        <w:rPr>
          <w:sz w:val="24"/>
          <w:szCs w:val="24"/>
        </w:rPr>
        <w:t xml:space="preserve"> the child, </w:t>
      </w:r>
      <w:r w:rsidR="008171A6">
        <w:rPr>
          <w:sz w:val="24"/>
          <w:szCs w:val="24"/>
        </w:rPr>
        <w:t>with attendant family</w:t>
      </w:r>
      <w:r w:rsidR="00D80707" w:rsidRPr="00D80707">
        <w:rPr>
          <w:sz w:val="24"/>
          <w:szCs w:val="24"/>
        </w:rPr>
        <w:t xml:space="preserve"> disruption, burdens, and a </w:t>
      </w:r>
      <w:r w:rsidR="00D80707">
        <w:rPr>
          <w:sz w:val="24"/>
          <w:szCs w:val="24"/>
        </w:rPr>
        <w:t>l</w:t>
      </w:r>
      <w:r w:rsidR="00D80707" w:rsidRPr="00D80707">
        <w:rPr>
          <w:sz w:val="24"/>
          <w:szCs w:val="24"/>
        </w:rPr>
        <w:t xml:space="preserve">ess than optimal care setting. Neither option reflects good health care policy for military families. Ironically, the inpatient </w:t>
      </w:r>
      <w:r w:rsidR="008171A6">
        <w:rPr>
          <w:sz w:val="24"/>
          <w:szCs w:val="24"/>
        </w:rPr>
        <w:t>care is typically</w:t>
      </w:r>
      <w:r w:rsidR="00D80707">
        <w:rPr>
          <w:sz w:val="24"/>
          <w:szCs w:val="24"/>
        </w:rPr>
        <w:t xml:space="preserve"> triple the cost of the outpatient procedure</w:t>
      </w:r>
      <w:r w:rsidR="00D80707" w:rsidRPr="00D80707">
        <w:rPr>
          <w:sz w:val="24"/>
          <w:szCs w:val="24"/>
        </w:rPr>
        <w:t>.</w:t>
      </w:r>
      <w:r w:rsidR="00D80707">
        <w:rPr>
          <w:sz w:val="24"/>
          <w:szCs w:val="24"/>
        </w:rPr>
        <w:t xml:space="preserve">  </w:t>
      </w:r>
      <w:r w:rsidR="00FB5A35" w:rsidRPr="00565D62">
        <w:rPr>
          <w:rFonts w:ascii="Calibri" w:eastAsia="Times New Roman" w:hAnsi="Calibri" w:cs="Times New Roman"/>
          <w:b/>
          <w:i/>
          <w:sz w:val="24"/>
          <w:szCs w:val="24"/>
        </w:rPr>
        <w:t xml:space="preserve">TRICARE should not ask pediatric providers to absorb the cost of medically appropriate care for children or to choose </w:t>
      </w:r>
      <w:r w:rsidR="008171A6" w:rsidRPr="00565D62">
        <w:rPr>
          <w:rFonts w:ascii="Calibri" w:eastAsia="Times New Roman" w:hAnsi="Calibri" w:cs="Times New Roman"/>
          <w:b/>
          <w:i/>
          <w:sz w:val="24"/>
          <w:szCs w:val="24"/>
        </w:rPr>
        <w:t>inappropriate, elder-based</w:t>
      </w:r>
      <w:r w:rsidR="00FB5A35" w:rsidRPr="00565D62">
        <w:rPr>
          <w:rFonts w:ascii="Calibri" w:eastAsia="Times New Roman" w:hAnsi="Calibri" w:cs="Times New Roman"/>
          <w:b/>
          <w:i/>
          <w:sz w:val="24"/>
          <w:szCs w:val="24"/>
        </w:rPr>
        <w:t xml:space="preserve"> care options </w:t>
      </w:r>
      <w:r w:rsidR="008171A6" w:rsidRPr="00565D62">
        <w:rPr>
          <w:rFonts w:ascii="Calibri" w:eastAsia="Times New Roman" w:hAnsi="Calibri" w:cs="Times New Roman"/>
          <w:b/>
          <w:i/>
          <w:sz w:val="24"/>
          <w:szCs w:val="24"/>
        </w:rPr>
        <w:t xml:space="preserve">when the best pediatric practice </w:t>
      </w:r>
      <w:r w:rsidR="00FB5A35" w:rsidRPr="00565D62">
        <w:rPr>
          <w:rFonts w:ascii="Calibri" w:eastAsia="Times New Roman" w:hAnsi="Calibri" w:cs="Times New Roman"/>
          <w:b/>
          <w:i/>
          <w:sz w:val="24"/>
          <w:szCs w:val="24"/>
        </w:rPr>
        <w:t>calls for something different</w:t>
      </w:r>
      <w:r w:rsidR="00E6724E" w:rsidRPr="00565D62">
        <w:rPr>
          <w:rFonts w:ascii="Calibri" w:eastAsia="Times New Roman" w:hAnsi="Calibri" w:cs="Times New Roman"/>
          <w:b/>
          <w:i/>
          <w:sz w:val="24"/>
          <w:szCs w:val="24"/>
        </w:rPr>
        <w:t>.</w:t>
      </w:r>
      <w:r w:rsidR="00124F40" w:rsidRPr="00565D62">
        <w:rPr>
          <w:rFonts w:ascii="Calibri" w:eastAsia="Times New Roman" w:hAnsi="Calibri" w:cs="Times New Roman"/>
          <w:b/>
          <w:i/>
          <w:sz w:val="24"/>
          <w:szCs w:val="24"/>
        </w:rPr>
        <w:t xml:space="preserve">  </w:t>
      </w:r>
      <w:r w:rsidR="00124F40" w:rsidRPr="00565D62">
        <w:rPr>
          <w:sz w:val="24"/>
          <w:szCs w:val="24"/>
        </w:rPr>
        <w:t>TRICARE has acknowledged these problems for more than four years, but has provided no relief.</w:t>
      </w:r>
      <w:r w:rsidR="00124F40" w:rsidRPr="00565D62">
        <w:rPr>
          <w:b/>
          <w:i/>
          <w:sz w:val="24"/>
          <w:szCs w:val="24"/>
        </w:rPr>
        <w:t xml:space="preserve"> </w:t>
      </w:r>
    </w:p>
    <w:p w:rsidR="00737BFE" w:rsidRDefault="00737BFE" w:rsidP="00E6724E">
      <w:pPr>
        <w:spacing w:after="0" w:line="240" w:lineRule="auto"/>
        <w:rPr>
          <w:rFonts w:eastAsia="Times New Roman" w:cs="Arial"/>
          <w:sz w:val="24"/>
          <w:szCs w:val="24"/>
          <w:lang/>
        </w:rPr>
      </w:pPr>
      <w:r>
        <w:rPr>
          <w:rFonts w:eastAsia="Times New Roman" w:cs="Arial"/>
          <w:sz w:val="24"/>
          <w:szCs w:val="24"/>
          <w:lang/>
        </w:rPr>
        <w:t xml:space="preserve"> </w:t>
      </w:r>
    </w:p>
    <w:p w:rsidR="008608B4" w:rsidRPr="00A10565" w:rsidRDefault="008608B4" w:rsidP="00E6724E">
      <w:pPr>
        <w:spacing w:after="0" w:line="240" w:lineRule="auto"/>
        <w:rPr>
          <w:rFonts w:ascii="Arial" w:eastAsia="Times New Roman" w:hAnsi="Arial" w:cs="Arial"/>
          <w:sz w:val="30"/>
          <w:szCs w:val="30"/>
        </w:rPr>
      </w:pPr>
      <w:r w:rsidRPr="00737BFE">
        <w:rPr>
          <w:rFonts w:eastAsia="Times New Roman" w:cs="Arial"/>
          <w:b/>
          <w:sz w:val="24"/>
          <w:szCs w:val="24"/>
          <w:lang/>
        </w:rPr>
        <w:t>Special-</w:t>
      </w:r>
      <w:r w:rsidR="00737BFE" w:rsidRPr="00737BFE">
        <w:rPr>
          <w:rFonts w:eastAsia="Times New Roman" w:cs="Arial"/>
          <w:b/>
          <w:sz w:val="24"/>
          <w:szCs w:val="24"/>
          <w:lang/>
        </w:rPr>
        <w:t xml:space="preserve">Needs </w:t>
      </w:r>
      <w:r w:rsidRPr="00737BFE">
        <w:rPr>
          <w:rFonts w:eastAsia="Times New Roman" w:cs="Arial"/>
          <w:b/>
          <w:sz w:val="24"/>
          <w:szCs w:val="24"/>
          <w:lang/>
        </w:rPr>
        <w:t>Families.</w:t>
      </w:r>
      <w:r w:rsidR="00737BFE">
        <w:rPr>
          <w:rFonts w:eastAsia="Times New Roman" w:cs="Arial"/>
          <w:sz w:val="24"/>
          <w:szCs w:val="24"/>
          <w:lang/>
        </w:rPr>
        <w:t xml:space="preserve"> </w:t>
      </w:r>
      <w:r w:rsidR="00C001FC">
        <w:rPr>
          <w:rFonts w:eastAsia="Times New Roman" w:cs="Arial"/>
          <w:sz w:val="24"/>
          <w:szCs w:val="24"/>
          <w:lang/>
        </w:rPr>
        <w:t xml:space="preserve"> </w:t>
      </w:r>
      <w:r w:rsidR="00737BFE">
        <w:rPr>
          <w:rFonts w:eastAsia="Times New Roman" w:cs="Arial"/>
          <w:sz w:val="24"/>
          <w:szCs w:val="24"/>
          <w:lang/>
        </w:rPr>
        <w:t xml:space="preserve">The Military Compensation and Retirement Modernization Commission (MCRMC) noted military programs for family members with special needs often fall short, especially because frequently relocating military families are repeatedly pushed to the back of </w:t>
      </w:r>
      <w:r w:rsidR="00DD33F7">
        <w:rPr>
          <w:rFonts w:eastAsia="Times New Roman" w:cs="Arial"/>
          <w:sz w:val="24"/>
          <w:szCs w:val="24"/>
          <w:lang/>
        </w:rPr>
        <w:t xml:space="preserve">waiting lists for crucial state Medicaid </w:t>
      </w:r>
      <w:r w:rsidR="00737BFE">
        <w:rPr>
          <w:rFonts w:eastAsia="Times New Roman" w:cs="Arial"/>
          <w:sz w:val="24"/>
          <w:szCs w:val="24"/>
          <w:lang/>
        </w:rPr>
        <w:t>programs.</w:t>
      </w:r>
      <w:r w:rsidR="00DD33F7">
        <w:rPr>
          <w:rFonts w:eastAsia="Times New Roman" w:cs="Arial"/>
          <w:sz w:val="24"/>
          <w:szCs w:val="24"/>
          <w:lang/>
        </w:rPr>
        <w:t xml:space="preserve">  We agree with the MCRMC recommendation to assist these families by aligning services under the Extended Care Health Option (ECHO) with those of state Medicaid waiver programs.</w:t>
      </w:r>
      <w:r w:rsidR="00A10565">
        <w:rPr>
          <w:rFonts w:eastAsia="Times New Roman" w:cs="Arial"/>
          <w:sz w:val="24"/>
          <w:szCs w:val="24"/>
          <w:lang/>
        </w:rPr>
        <w:t xml:space="preserve">  </w:t>
      </w:r>
      <w:r w:rsidR="00A10565" w:rsidRPr="00A10565">
        <w:rPr>
          <w:rFonts w:eastAsia="Times New Roman" w:cs="Arial"/>
          <w:sz w:val="24"/>
          <w:szCs w:val="24"/>
        </w:rPr>
        <w:t>Guard and Reserve families are particularly vulnerable during transitional periods and should have an extension of support.</w:t>
      </w:r>
      <w:r w:rsidR="00A10565">
        <w:rPr>
          <w:rFonts w:eastAsia="Times New Roman" w:cs="Arial"/>
          <w:sz w:val="24"/>
          <w:szCs w:val="24"/>
        </w:rPr>
        <w:t xml:space="preserve"> Further, i</w:t>
      </w:r>
      <w:r w:rsidR="00A10565" w:rsidRPr="00A10565">
        <w:rPr>
          <w:rFonts w:eastAsia="Times New Roman" w:cs="Arial"/>
          <w:sz w:val="24"/>
          <w:szCs w:val="24"/>
        </w:rPr>
        <w:t xml:space="preserve">t is imperative </w:t>
      </w:r>
      <w:r w:rsidR="00E36553">
        <w:rPr>
          <w:rFonts w:eastAsia="Times New Roman" w:cs="Arial"/>
          <w:sz w:val="24"/>
          <w:szCs w:val="24"/>
        </w:rPr>
        <w:t>for the benefit to</w:t>
      </w:r>
      <w:r w:rsidR="00A10565" w:rsidRPr="00A10565">
        <w:rPr>
          <w:rFonts w:eastAsia="Times New Roman" w:cs="Arial"/>
          <w:sz w:val="24"/>
          <w:szCs w:val="24"/>
        </w:rPr>
        <w:t xml:space="preserve"> include members of all seven of the uniformed </w:t>
      </w:r>
      <w:r w:rsidR="00A10565">
        <w:rPr>
          <w:rFonts w:eastAsia="Times New Roman" w:cs="Arial"/>
          <w:sz w:val="24"/>
          <w:szCs w:val="24"/>
        </w:rPr>
        <w:t>services.</w:t>
      </w:r>
    </w:p>
    <w:p w:rsidR="008608B4" w:rsidRDefault="008608B4" w:rsidP="00A10565">
      <w:pPr>
        <w:spacing w:after="0" w:line="240" w:lineRule="auto"/>
        <w:rPr>
          <w:rFonts w:eastAsia="Times New Roman" w:cs="Arial"/>
          <w:sz w:val="24"/>
          <w:szCs w:val="24"/>
          <w:lang/>
        </w:rPr>
      </w:pPr>
    </w:p>
    <w:p w:rsidR="008608B4" w:rsidRPr="00DD33F7" w:rsidRDefault="008608B4" w:rsidP="00C717C0">
      <w:pPr>
        <w:spacing w:after="0" w:line="240" w:lineRule="auto"/>
        <w:rPr>
          <w:rFonts w:eastAsia="Times New Roman" w:cs="Arial"/>
          <w:b/>
          <w:sz w:val="24"/>
          <w:szCs w:val="24"/>
          <w:lang/>
        </w:rPr>
      </w:pPr>
      <w:r w:rsidRPr="00DD33F7">
        <w:rPr>
          <w:rFonts w:eastAsia="Times New Roman" w:cs="Arial"/>
          <w:b/>
          <w:sz w:val="24"/>
          <w:szCs w:val="24"/>
          <w:lang/>
        </w:rPr>
        <w:t>Medical Record Systems</w:t>
      </w:r>
      <w:r w:rsidR="00DD33F7" w:rsidRPr="00DD33F7">
        <w:rPr>
          <w:rFonts w:eastAsia="Times New Roman" w:cs="Arial"/>
          <w:b/>
          <w:sz w:val="24"/>
          <w:szCs w:val="24"/>
          <w:lang/>
        </w:rPr>
        <w:t xml:space="preserve">.  </w:t>
      </w:r>
      <w:r w:rsidR="00DD33F7" w:rsidRPr="00DD33F7">
        <w:rPr>
          <w:rFonts w:eastAsia="Times New Roman" w:cs="Arial"/>
          <w:sz w:val="24"/>
          <w:szCs w:val="24"/>
          <w:lang/>
        </w:rPr>
        <w:t xml:space="preserve">The </w:t>
      </w:r>
      <w:r w:rsidR="00DD33F7">
        <w:rPr>
          <w:rFonts w:eastAsia="Times New Roman" w:cs="Arial"/>
          <w:sz w:val="24"/>
          <w:szCs w:val="24"/>
          <w:lang/>
        </w:rPr>
        <w:t>failure to create a joint</w:t>
      </w:r>
      <w:r w:rsidR="007B5070">
        <w:rPr>
          <w:rFonts w:eastAsia="Times New Roman" w:cs="Arial"/>
          <w:sz w:val="24"/>
          <w:szCs w:val="24"/>
          <w:lang/>
        </w:rPr>
        <w:t xml:space="preserve"> interoperable</w:t>
      </w:r>
      <w:r w:rsidR="00DD33F7">
        <w:rPr>
          <w:rFonts w:eastAsia="Times New Roman" w:cs="Arial"/>
          <w:sz w:val="24"/>
          <w:szCs w:val="24"/>
          <w:lang/>
        </w:rPr>
        <w:t xml:space="preserve"> electronic health record useable by both DoD and the VA is a well-documented problem, with no </w:t>
      </w:r>
      <w:r w:rsidR="007B5070">
        <w:rPr>
          <w:rFonts w:eastAsia="Times New Roman" w:cs="Arial"/>
          <w:sz w:val="24"/>
          <w:szCs w:val="24"/>
          <w:lang/>
        </w:rPr>
        <w:t>viable plan to meet congressional requirements</w:t>
      </w:r>
      <w:r w:rsidR="00DD33F7">
        <w:rPr>
          <w:rFonts w:eastAsia="Times New Roman" w:cs="Arial"/>
          <w:sz w:val="24"/>
          <w:szCs w:val="24"/>
          <w:lang/>
        </w:rPr>
        <w:t xml:space="preserve"> on the horizon.  In effect, the Defense Department effectively has abandoned the effort and is pursuing its own new system. As long as this is the case, DoD will continue to disadvantage transitioning servicemembers, and will continue to have great difficulties </w:t>
      </w:r>
      <w:r w:rsidR="007B5070">
        <w:rPr>
          <w:rFonts w:eastAsia="Times New Roman" w:cs="Arial"/>
          <w:sz w:val="24"/>
          <w:szCs w:val="24"/>
          <w:lang/>
        </w:rPr>
        <w:t xml:space="preserve">providing continuity of care and </w:t>
      </w:r>
      <w:r w:rsidR="00DD33F7">
        <w:rPr>
          <w:rFonts w:eastAsia="Times New Roman" w:cs="Arial"/>
          <w:sz w:val="24"/>
          <w:szCs w:val="24"/>
          <w:lang/>
        </w:rPr>
        <w:t>coordinating care provided in military facilities with care obtained from civilian providers.</w:t>
      </w:r>
    </w:p>
    <w:p w:rsidR="008608B4" w:rsidRDefault="008608B4" w:rsidP="00C717C0">
      <w:pPr>
        <w:spacing w:after="0" w:line="240" w:lineRule="auto"/>
        <w:rPr>
          <w:rFonts w:eastAsia="Times New Roman" w:cs="Arial"/>
          <w:sz w:val="24"/>
          <w:szCs w:val="24"/>
          <w:lang/>
        </w:rPr>
      </w:pPr>
    </w:p>
    <w:p w:rsidR="00DD33F7" w:rsidRDefault="008608B4" w:rsidP="00C717C0">
      <w:pPr>
        <w:spacing w:after="0" w:line="240" w:lineRule="auto"/>
        <w:rPr>
          <w:rFonts w:eastAsia="Times New Roman" w:cs="Arial"/>
          <w:sz w:val="24"/>
          <w:szCs w:val="24"/>
          <w:lang/>
        </w:rPr>
      </w:pPr>
      <w:r w:rsidRPr="00DD33F7">
        <w:rPr>
          <w:rFonts w:eastAsia="Times New Roman" w:cs="Arial"/>
          <w:b/>
          <w:sz w:val="24"/>
          <w:szCs w:val="24"/>
          <w:lang/>
        </w:rPr>
        <w:t>Health Care Budgeting/Oversight</w:t>
      </w:r>
      <w:r w:rsidR="00DD33F7">
        <w:rPr>
          <w:rFonts w:eastAsia="Times New Roman" w:cs="Arial"/>
          <w:b/>
          <w:sz w:val="24"/>
          <w:szCs w:val="24"/>
          <w:lang/>
        </w:rPr>
        <w:t xml:space="preserve">.  </w:t>
      </w:r>
      <w:r w:rsidR="00565D62">
        <w:rPr>
          <w:rFonts w:eastAsia="Times New Roman" w:cs="Arial"/>
          <w:sz w:val="24"/>
          <w:szCs w:val="24"/>
          <w:lang/>
        </w:rPr>
        <w:t>The Coalition</w:t>
      </w:r>
      <w:r w:rsidR="00DD33F7" w:rsidRPr="00DD33F7">
        <w:rPr>
          <w:rFonts w:eastAsia="Times New Roman" w:cs="Arial"/>
          <w:sz w:val="24"/>
          <w:szCs w:val="24"/>
          <w:lang/>
        </w:rPr>
        <w:t xml:space="preserve"> </w:t>
      </w:r>
      <w:r w:rsidR="00DD33F7">
        <w:rPr>
          <w:rFonts w:eastAsia="Times New Roman" w:cs="Arial"/>
          <w:sz w:val="24"/>
          <w:szCs w:val="24"/>
          <w:lang/>
        </w:rPr>
        <w:t>continues to believe the current structure built around three different service healthcare programs and multiple different contract providers, with no single point of budget control and program oversight</w:t>
      </w:r>
      <w:r w:rsidR="00047396">
        <w:rPr>
          <w:rFonts w:eastAsia="Times New Roman" w:cs="Arial"/>
          <w:sz w:val="24"/>
          <w:szCs w:val="24"/>
          <w:lang/>
        </w:rPr>
        <w:t>,</w:t>
      </w:r>
      <w:r w:rsidR="00DD33F7">
        <w:rPr>
          <w:rFonts w:eastAsia="Times New Roman" w:cs="Arial"/>
          <w:sz w:val="24"/>
          <w:szCs w:val="24"/>
          <w:lang/>
        </w:rPr>
        <w:t xml:space="preserve"> effectively promote</w:t>
      </w:r>
      <w:r w:rsidR="00E36553">
        <w:rPr>
          <w:rFonts w:eastAsia="Times New Roman" w:cs="Arial"/>
          <w:sz w:val="24"/>
          <w:szCs w:val="24"/>
          <w:lang/>
        </w:rPr>
        <w:t>s</w:t>
      </w:r>
      <w:r w:rsidR="00DD33F7">
        <w:rPr>
          <w:rFonts w:eastAsia="Times New Roman" w:cs="Arial"/>
          <w:sz w:val="24"/>
          <w:szCs w:val="24"/>
          <w:lang/>
        </w:rPr>
        <w:t xml:space="preserve"> inefficiency</w:t>
      </w:r>
      <w:r w:rsidR="005C120A">
        <w:rPr>
          <w:rFonts w:eastAsia="Times New Roman" w:cs="Arial"/>
          <w:sz w:val="24"/>
          <w:szCs w:val="24"/>
          <w:lang/>
        </w:rPr>
        <w:t xml:space="preserve">. The MCRMC proposal to create a Joint Readiness Command with oversight of medical readiness would add another administrative layer without addressing the need for a single budget/program oversight.  </w:t>
      </w:r>
      <w:r w:rsidR="00565D62">
        <w:rPr>
          <w:rFonts w:eastAsia="Times New Roman" w:cs="Arial"/>
          <w:sz w:val="24"/>
          <w:szCs w:val="24"/>
          <w:lang/>
        </w:rPr>
        <w:t>We agree</w:t>
      </w:r>
      <w:r w:rsidR="005C120A">
        <w:rPr>
          <w:rFonts w:eastAsia="Times New Roman" w:cs="Arial"/>
          <w:sz w:val="24"/>
          <w:szCs w:val="24"/>
          <w:lang/>
        </w:rPr>
        <w:t xml:space="preserve"> with past proposals to create a Unified Medical Command to address this fundamental shortcoming.</w:t>
      </w:r>
    </w:p>
    <w:p w:rsidR="00DD33F7" w:rsidRDefault="00DD33F7" w:rsidP="00C717C0">
      <w:pPr>
        <w:spacing w:after="0" w:line="240" w:lineRule="auto"/>
        <w:rPr>
          <w:rFonts w:eastAsia="Times New Roman" w:cs="Arial"/>
          <w:sz w:val="24"/>
          <w:szCs w:val="24"/>
          <w:lang/>
        </w:rPr>
      </w:pPr>
    </w:p>
    <w:p w:rsidR="008608B4" w:rsidRDefault="008608B4" w:rsidP="00C717C0">
      <w:pPr>
        <w:spacing w:after="0" w:line="240" w:lineRule="auto"/>
        <w:rPr>
          <w:rFonts w:eastAsia="Times New Roman" w:cs="Arial"/>
          <w:sz w:val="24"/>
          <w:szCs w:val="24"/>
          <w:lang/>
        </w:rPr>
      </w:pPr>
      <w:r w:rsidRPr="005F2EA9">
        <w:rPr>
          <w:rFonts w:eastAsia="Times New Roman" w:cs="Arial"/>
          <w:b/>
          <w:sz w:val="24"/>
          <w:szCs w:val="24"/>
          <w:lang/>
        </w:rPr>
        <w:t xml:space="preserve">TRICARE Young Adult </w:t>
      </w:r>
      <w:r w:rsidR="005F2EA9">
        <w:rPr>
          <w:rFonts w:eastAsia="Times New Roman" w:cs="Arial"/>
          <w:b/>
          <w:sz w:val="24"/>
          <w:szCs w:val="24"/>
          <w:lang/>
        </w:rPr>
        <w:t xml:space="preserve">(TYA) </w:t>
      </w:r>
      <w:r w:rsidRPr="005F2EA9">
        <w:rPr>
          <w:rFonts w:eastAsia="Times New Roman" w:cs="Arial"/>
          <w:b/>
          <w:sz w:val="24"/>
          <w:szCs w:val="24"/>
          <w:lang/>
        </w:rPr>
        <w:t>Costs</w:t>
      </w:r>
      <w:r w:rsidR="005F2EA9">
        <w:rPr>
          <w:rFonts w:eastAsia="Times New Roman" w:cs="Arial"/>
          <w:b/>
          <w:sz w:val="24"/>
          <w:szCs w:val="24"/>
          <w:lang/>
        </w:rPr>
        <w:t xml:space="preserve">.  </w:t>
      </w:r>
      <w:r w:rsidR="005F2EA9">
        <w:rPr>
          <w:rFonts w:eastAsia="Times New Roman" w:cs="Arial"/>
          <w:sz w:val="24"/>
          <w:szCs w:val="24"/>
          <w:lang/>
        </w:rPr>
        <w:t xml:space="preserve">Unlike commercial insurers that spread the cost of young adult coverage across all beneficiaries, TYA is the only coverage program for young adults that requires the </w:t>
      </w:r>
      <w:r w:rsidR="003B1AFA">
        <w:rPr>
          <w:rFonts w:eastAsia="Times New Roman" w:cs="Arial"/>
          <w:sz w:val="24"/>
          <w:szCs w:val="24"/>
          <w:lang/>
        </w:rPr>
        <w:t>individual</w:t>
      </w:r>
      <w:r w:rsidR="005F2EA9">
        <w:rPr>
          <w:rFonts w:eastAsia="Times New Roman" w:cs="Arial"/>
          <w:sz w:val="24"/>
          <w:szCs w:val="24"/>
          <w:lang/>
        </w:rPr>
        <w:t xml:space="preserve"> (or often the parents) to bear the full cost of his or her </w:t>
      </w:r>
      <w:r w:rsidR="003B1AFA">
        <w:rPr>
          <w:rFonts w:eastAsia="Times New Roman" w:cs="Arial"/>
          <w:sz w:val="24"/>
          <w:szCs w:val="24"/>
          <w:lang/>
        </w:rPr>
        <w:t>incremental</w:t>
      </w:r>
      <w:r w:rsidR="005F2EA9">
        <w:rPr>
          <w:rFonts w:eastAsia="Times New Roman" w:cs="Arial"/>
          <w:sz w:val="24"/>
          <w:szCs w:val="24"/>
          <w:lang/>
        </w:rPr>
        <w:t xml:space="preserve"> coverage.  The recent </w:t>
      </w:r>
      <w:r w:rsidR="003B1AFA">
        <w:rPr>
          <w:rFonts w:eastAsia="Times New Roman" w:cs="Arial"/>
          <w:sz w:val="24"/>
          <w:szCs w:val="24"/>
          <w:lang/>
        </w:rPr>
        <w:t>2016</w:t>
      </w:r>
      <w:r w:rsidR="005F2EA9">
        <w:rPr>
          <w:rFonts w:eastAsia="Times New Roman" w:cs="Arial"/>
          <w:sz w:val="24"/>
          <w:szCs w:val="24"/>
          <w:lang/>
        </w:rPr>
        <w:t xml:space="preserve"> </w:t>
      </w:r>
      <w:r w:rsidR="003B1AFA">
        <w:rPr>
          <w:rFonts w:eastAsia="Times New Roman" w:cs="Arial"/>
          <w:sz w:val="24"/>
          <w:szCs w:val="24"/>
          <w:lang/>
        </w:rPr>
        <w:t xml:space="preserve">TYA </w:t>
      </w:r>
      <w:r w:rsidR="005F2EA9">
        <w:rPr>
          <w:rFonts w:eastAsia="Times New Roman" w:cs="Arial"/>
          <w:sz w:val="24"/>
          <w:szCs w:val="24"/>
          <w:lang/>
        </w:rPr>
        <w:t xml:space="preserve">premium increase from </w:t>
      </w:r>
      <w:r w:rsidR="000D4F8A">
        <w:rPr>
          <w:rFonts w:eastAsia="Times New Roman" w:cs="Arial"/>
          <w:sz w:val="24"/>
          <w:szCs w:val="24"/>
          <w:lang/>
        </w:rPr>
        <w:t>$2,172/$2,496 (TRICARE Standard/Prime) pe</w:t>
      </w:r>
      <w:r w:rsidR="008B529C">
        <w:rPr>
          <w:rFonts w:eastAsia="Times New Roman" w:cs="Arial"/>
          <w:sz w:val="24"/>
          <w:szCs w:val="24"/>
          <w:lang/>
        </w:rPr>
        <w:t>r person to $2,736/$3,672 – a 26</w:t>
      </w:r>
      <w:r w:rsidR="000D4F8A">
        <w:rPr>
          <w:rFonts w:eastAsia="Times New Roman" w:cs="Arial"/>
          <w:sz w:val="24"/>
          <w:szCs w:val="24"/>
          <w:lang/>
        </w:rPr>
        <w:t xml:space="preserve">%/47% rise </w:t>
      </w:r>
      <w:r w:rsidR="003B1AFA">
        <w:rPr>
          <w:rFonts w:eastAsia="Times New Roman" w:cs="Arial"/>
          <w:sz w:val="24"/>
          <w:szCs w:val="24"/>
          <w:lang/>
        </w:rPr>
        <w:t>-- is</w:t>
      </w:r>
      <w:r w:rsidR="000D4F8A">
        <w:rPr>
          <w:rFonts w:eastAsia="Times New Roman" w:cs="Arial"/>
          <w:sz w:val="24"/>
          <w:szCs w:val="24"/>
          <w:lang/>
        </w:rPr>
        <w:t xml:space="preserve"> particularly onerous for families </w:t>
      </w:r>
      <w:r w:rsidR="003B1AFA">
        <w:rPr>
          <w:rFonts w:eastAsia="Times New Roman" w:cs="Arial"/>
          <w:sz w:val="24"/>
          <w:szCs w:val="24"/>
          <w:lang/>
        </w:rPr>
        <w:t>with</w:t>
      </w:r>
      <w:r w:rsidR="000D4F8A">
        <w:rPr>
          <w:rFonts w:eastAsia="Times New Roman" w:cs="Arial"/>
          <w:sz w:val="24"/>
          <w:szCs w:val="24"/>
          <w:lang/>
        </w:rPr>
        <w:t xml:space="preserve"> more than one eligible child in this category.  The TRICARE practice stands in stark contrast to the invisible differential experienced by parents with private insurance, where the cost of </w:t>
      </w:r>
      <w:r w:rsidR="003B1AFA">
        <w:rPr>
          <w:rFonts w:eastAsia="Times New Roman" w:cs="Arial"/>
          <w:sz w:val="24"/>
          <w:szCs w:val="24"/>
          <w:lang/>
        </w:rPr>
        <w:t xml:space="preserve">the added </w:t>
      </w:r>
      <w:r w:rsidR="000D4F8A">
        <w:rPr>
          <w:rFonts w:eastAsia="Times New Roman" w:cs="Arial"/>
          <w:sz w:val="24"/>
          <w:szCs w:val="24"/>
          <w:lang/>
        </w:rPr>
        <w:t>young adult</w:t>
      </w:r>
      <w:r w:rsidR="003B1AFA">
        <w:rPr>
          <w:rFonts w:eastAsia="Times New Roman" w:cs="Arial"/>
          <w:sz w:val="24"/>
          <w:szCs w:val="24"/>
          <w:lang/>
        </w:rPr>
        <w:t>s’</w:t>
      </w:r>
      <w:r w:rsidR="000D4F8A">
        <w:rPr>
          <w:rFonts w:eastAsia="Times New Roman" w:cs="Arial"/>
          <w:sz w:val="24"/>
          <w:szCs w:val="24"/>
          <w:lang/>
        </w:rPr>
        <w:t xml:space="preserve"> coverage is shared across all </w:t>
      </w:r>
      <w:r w:rsidR="00047396">
        <w:rPr>
          <w:rFonts w:eastAsia="Times New Roman" w:cs="Arial"/>
          <w:sz w:val="24"/>
          <w:szCs w:val="24"/>
          <w:lang/>
        </w:rPr>
        <w:t>beneficiary</w:t>
      </w:r>
      <w:r w:rsidR="000D4F8A">
        <w:rPr>
          <w:rFonts w:eastAsia="Times New Roman" w:cs="Arial"/>
          <w:sz w:val="24"/>
          <w:szCs w:val="24"/>
          <w:lang/>
        </w:rPr>
        <w:t xml:space="preserve"> families</w:t>
      </w:r>
      <w:r w:rsidR="003B1AFA">
        <w:rPr>
          <w:rFonts w:eastAsia="Times New Roman" w:cs="Arial"/>
          <w:sz w:val="24"/>
          <w:szCs w:val="24"/>
          <w:lang/>
        </w:rPr>
        <w:t>, so that all</w:t>
      </w:r>
      <w:r w:rsidR="000D4F8A">
        <w:rPr>
          <w:rFonts w:eastAsia="Times New Roman" w:cs="Arial"/>
          <w:sz w:val="24"/>
          <w:szCs w:val="24"/>
          <w:lang/>
        </w:rPr>
        <w:t xml:space="preserve"> pay slightly more rather than placing the entire burden on the relatively small number of individual young adults.</w:t>
      </w:r>
    </w:p>
    <w:p w:rsidR="005F2EA9" w:rsidRDefault="005F2EA9" w:rsidP="00C717C0">
      <w:pPr>
        <w:spacing w:after="0" w:line="240" w:lineRule="auto"/>
        <w:rPr>
          <w:rFonts w:eastAsia="Times New Roman" w:cs="Arial"/>
          <w:sz w:val="24"/>
          <w:szCs w:val="24"/>
          <w:lang/>
        </w:rPr>
      </w:pPr>
    </w:p>
    <w:p w:rsidR="008608B4" w:rsidRPr="000D4F8A" w:rsidRDefault="008608B4" w:rsidP="00C717C0">
      <w:pPr>
        <w:spacing w:after="0" w:line="240" w:lineRule="auto"/>
        <w:rPr>
          <w:rFonts w:eastAsia="Times New Roman" w:cs="Arial"/>
          <w:sz w:val="24"/>
          <w:szCs w:val="24"/>
          <w:lang/>
        </w:rPr>
      </w:pPr>
      <w:r w:rsidRPr="000D4F8A">
        <w:rPr>
          <w:rFonts w:eastAsia="Times New Roman" w:cs="Arial"/>
          <w:b/>
          <w:sz w:val="24"/>
          <w:szCs w:val="24"/>
          <w:lang/>
        </w:rPr>
        <w:t>Case Management/Wellness</w:t>
      </w:r>
      <w:r w:rsidR="000D4F8A">
        <w:rPr>
          <w:rFonts w:eastAsia="Times New Roman" w:cs="Arial"/>
          <w:b/>
          <w:sz w:val="24"/>
          <w:szCs w:val="24"/>
          <w:lang/>
        </w:rPr>
        <w:t xml:space="preserve">.  </w:t>
      </w:r>
      <w:r w:rsidR="006A5762" w:rsidRPr="006A5762">
        <w:rPr>
          <w:rFonts w:eastAsia="Times New Roman" w:cs="Arial"/>
          <w:sz w:val="24"/>
          <w:szCs w:val="24"/>
          <w:lang/>
        </w:rPr>
        <w:t>DoD</w:t>
      </w:r>
      <w:r w:rsidR="006A5762">
        <w:rPr>
          <w:rFonts w:eastAsia="Times New Roman" w:cs="Arial"/>
          <w:sz w:val="24"/>
          <w:szCs w:val="24"/>
          <w:lang/>
        </w:rPr>
        <w:t xml:space="preserve"> has some projects underway on these topics, but much more can and should be done.  Congress excluded Medicare-eligibles from requirements for selected wellness pilot projects (e.g., smoking cessation) because of mandatory spending considerations, but there is no constraint on DoD including them by policy to reduce long-term costs. There are any number of high-cost</w:t>
      </w:r>
      <w:r w:rsidR="005B3E53">
        <w:rPr>
          <w:rFonts w:eastAsia="Times New Roman" w:cs="Arial"/>
          <w:sz w:val="24"/>
          <w:szCs w:val="24"/>
          <w:lang/>
        </w:rPr>
        <w:t>/chronic</w:t>
      </w:r>
      <w:r w:rsidR="006A5762">
        <w:rPr>
          <w:rFonts w:eastAsia="Times New Roman" w:cs="Arial"/>
          <w:sz w:val="24"/>
          <w:szCs w:val="24"/>
          <w:lang/>
        </w:rPr>
        <w:t xml:space="preserve"> healthcare consumers among Medicare-eligibles, TRICARE Reserve Select enrollees</w:t>
      </w:r>
      <w:r w:rsidR="005B3E53">
        <w:rPr>
          <w:rFonts w:eastAsia="Times New Roman" w:cs="Arial"/>
          <w:sz w:val="24"/>
          <w:szCs w:val="24"/>
          <w:lang/>
        </w:rPr>
        <w:t>,</w:t>
      </w:r>
      <w:r w:rsidR="00705B39">
        <w:rPr>
          <w:rFonts w:eastAsia="Times New Roman" w:cs="Arial"/>
          <w:sz w:val="24"/>
          <w:szCs w:val="24"/>
          <w:lang/>
        </w:rPr>
        <w:t xml:space="preserve"> </w:t>
      </w:r>
      <w:r w:rsidR="006A5762">
        <w:rPr>
          <w:rFonts w:eastAsia="Times New Roman" w:cs="Arial"/>
          <w:sz w:val="24"/>
          <w:szCs w:val="24"/>
          <w:lang/>
        </w:rPr>
        <w:t xml:space="preserve">TRICARE Standard users </w:t>
      </w:r>
      <w:r w:rsidR="00705B39">
        <w:rPr>
          <w:rFonts w:eastAsia="Times New Roman" w:cs="Arial"/>
          <w:sz w:val="24"/>
          <w:szCs w:val="24"/>
          <w:lang/>
        </w:rPr>
        <w:t xml:space="preserve">or others not eligible for TRICARE Prime </w:t>
      </w:r>
      <w:r w:rsidR="006A5762">
        <w:rPr>
          <w:rFonts w:eastAsia="Times New Roman" w:cs="Arial"/>
          <w:sz w:val="24"/>
          <w:szCs w:val="24"/>
          <w:lang/>
        </w:rPr>
        <w:t xml:space="preserve">who likely would be happy to be included in </w:t>
      </w:r>
      <w:r w:rsidR="005B3E53">
        <w:rPr>
          <w:rFonts w:eastAsia="Times New Roman" w:cs="Arial"/>
          <w:sz w:val="24"/>
          <w:szCs w:val="24"/>
          <w:lang/>
        </w:rPr>
        <w:t>coordinated-care</w:t>
      </w:r>
      <w:r w:rsidR="006A5762">
        <w:rPr>
          <w:rFonts w:eastAsia="Times New Roman" w:cs="Arial"/>
          <w:sz w:val="24"/>
          <w:szCs w:val="24"/>
          <w:lang/>
        </w:rPr>
        <w:t xml:space="preserve"> or other case management programs</w:t>
      </w:r>
      <w:r w:rsidR="005B3E53">
        <w:rPr>
          <w:rFonts w:eastAsia="Times New Roman" w:cs="Arial"/>
          <w:sz w:val="24"/>
          <w:szCs w:val="24"/>
          <w:lang/>
        </w:rPr>
        <w:t>, either inside or outside military facilities</w:t>
      </w:r>
      <w:r w:rsidR="006A5762">
        <w:rPr>
          <w:rFonts w:eastAsia="Times New Roman" w:cs="Arial"/>
          <w:sz w:val="24"/>
          <w:szCs w:val="24"/>
          <w:lang/>
        </w:rPr>
        <w:t xml:space="preserve">.  Outreach </w:t>
      </w:r>
      <w:r w:rsidR="005B3E53">
        <w:rPr>
          <w:rFonts w:eastAsia="Times New Roman" w:cs="Arial"/>
          <w:sz w:val="24"/>
          <w:szCs w:val="24"/>
          <w:lang/>
        </w:rPr>
        <w:t xml:space="preserve">efforts </w:t>
      </w:r>
      <w:r w:rsidR="006A5762">
        <w:rPr>
          <w:rFonts w:eastAsia="Times New Roman" w:cs="Arial"/>
          <w:sz w:val="24"/>
          <w:szCs w:val="24"/>
          <w:lang/>
        </w:rPr>
        <w:t>to provide more structured and coordinated care</w:t>
      </w:r>
      <w:r w:rsidR="005B3E53">
        <w:rPr>
          <w:rFonts w:eastAsia="Times New Roman" w:cs="Arial"/>
          <w:sz w:val="24"/>
          <w:szCs w:val="24"/>
          <w:lang/>
        </w:rPr>
        <w:t xml:space="preserve"> to non-Prime eligibles</w:t>
      </w:r>
      <w:r w:rsidR="006A5762">
        <w:rPr>
          <w:rFonts w:eastAsia="Times New Roman" w:cs="Arial"/>
          <w:sz w:val="24"/>
          <w:szCs w:val="24"/>
          <w:lang/>
        </w:rPr>
        <w:t xml:space="preserve"> with special needs, or other high-use or chronic medical conditions could </w:t>
      </w:r>
      <w:r w:rsidR="005B3E53">
        <w:rPr>
          <w:rFonts w:eastAsia="Times New Roman" w:cs="Arial"/>
          <w:sz w:val="24"/>
          <w:szCs w:val="24"/>
          <w:lang/>
        </w:rPr>
        <w:t>provide a better quality of life and less appointment/referral hassles for the patient/family while simultaneously reducing short- and long-term government costs.</w:t>
      </w:r>
    </w:p>
    <w:p w:rsidR="008608B4" w:rsidRDefault="008608B4" w:rsidP="00C717C0">
      <w:pPr>
        <w:spacing w:after="0" w:line="240" w:lineRule="auto"/>
        <w:rPr>
          <w:rFonts w:eastAsia="Times New Roman" w:cs="Arial"/>
          <w:sz w:val="24"/>
          <w:szCs w:val="24"/>
          <w:lang/>
        </w:rPr>
      </w:pPr>
    </w:p>
    <w:p w:rsidR="008608B4" w:rsidRDefault="008608B4" w:rsidP="00C717C0">
      <w:pPr>
        <w:spacing w:after="0" w:line="240" w:lineRule="auto"/>
        <w:rPr>
          <w:rFonts w:eastAsia="Times New Roman" w:cs="Arial"/>
          <w:sz w:val="24"/>
          <w:szCs w:val="24"/>
          <w:lang/>
        </w:rPr>
      </w:pPr>
      <w:r w:rsidRPr="00705B39">
        <w:rPr>
          <w:rFonts w:eastAsia="Times New Roman" w:cs="Arial"/>
          <w:b/>
          <w:sz w:val="24"/>
          <w:szCs w:val="24"/>
          <w:lang/>
        </w:rPr>
        <w:t>DoD/VA Seamless Transition</w:t>
      </w:r>
      <w:r w:rsidR="00705B39">
        <w:rPr>
          <w:rFonts w:eastAsia="Times New Roman" w:cs="Arial"/>
          <w:b/>
          <w:sz w:val="24"/>
          <w:szCs w:val="24"/>
          <w:lang/>
        </w:rPr>
        <w:t xml:space="preserve">.  </w:t>
      </w:r>
      <w:r w:rsidR="00705B39" w:rsidRPr="00705B39">
        <w:rPr>
          <w:rFonts w:eastAsia="Times New Roman" w:cs="Arial"/>
          <w:sz w:val="24"/>
          <w:szCs w:val="24"/>
          <w:lang/>
        </w:rPr>
        <w:t>The problems in this area are well-documented</w:t>
      </w:r>
      <w:r w:rsidR="00705B39">
        <w:rPr>
          <w:rFonts w:eastAsia="Times New Roman" w:cs="Arial"/>
          <w:sz w:val="24"/>
          <w:szCs w:val="24"/>
          <w:lang/>
        </w:rPr>
        <w:t>.  After more than a decade in the spotlight, the issues that are left are t</w:t>
      </w:r>
      <w:r w:rsidR="0035449C">
        <w:rPr>
          <w:rFonts w:eastAsia="Times New Roman" w:cs="Arial"/>
          <w:sz w:val="24"/>
          <w:szCs w:val="24"/>
          <w:lang/>
        </w:rPr>
        <w:t>he more</w:t>
      </w:r>
      <w:r w:rsidR="00705B39">
        <w:rPr>
          <w:rFonts w:eastAsia="Times New Roman" w:cs="Arial"/>
          <w:sz w:val="24"/>
          <w:szCs w:val="24"/>
          <w:lang/>
        </w:rPr>
        <w:t xml:space="preserve"> intransigent of the bureaucratic problems.  </w:t>
      </w:r>
      <w:r w:rsidR="0035449C">
        <w:rPr>
          <w:rFonts w:eastAsia="Times New Roman" w:cs="Arial"/>
          <w:sz w:val="24"/>
          <w:szCs w:val="24"/>
          <w:lang/>
        </w:rPr>
        <w:t xml:space="preserve">While no one questions the collective desire to see them resolved, the question is whether there is a continued leadership will and priority to overcome the insular disagreements </w:t>
      </w:r>
      <w:r w:rsidR="00EC0EDD">
        <w:rPr>
          <w:rFonts w:eastAsia="Times New Roman" w:cs="Arial"/>
          <w:sz w:val="24"/>
          <w:szCs w:val="24"/>
          <w:lang/>
        </w:rPr>
        <w:t xml:space="preserve">and competing agendas </w:t>
      </w:r>
      <w:r w:rsidR="007B5070">
        <w:rPr>
          <w:rFonts w:eastAsia="Times New Roman" w:cs="Arial"/>
          <w:sz w:val="24"/>
          <w:szCs w:val="24"/>
          <w:lang/>
        </w:rPr>
        <w:t xml:space="preserve">and budget priorities </w:t>
      </w:r>
      <w:r w:rsidR="0035449C">
        <w:rPr>
          <w:rFonts w:eastAsia="Times New Roman" w:cs="Arial"/>
          <w:sz w:val="24"/>
          <w:szCs w:val="24"/>
          <w:lang/>
        </w:rPr>
        <w:t>that have thus far stymied, delayed, or diminished solutions.</w:t>
      </w:r>
      <w:r w:rsidR="00705B39">
        <w:rPr>
          <w:rFonts w:eastAsia="Times New Roman" w:cs="Arial"/>
          <w:sz w:val="24"/>
          <w:szCs w:val="24"/>
          <w:lang/>
        </w:rPr>
        <w:t xml:space="preserve"> </w:t>
      </w:r>
    </w:p>
    <w:p w:rsidR="0005790E" w:rsidRDefault="0005790E" w:rsidP="00C717C0">
      <w:pPr>
        <w:spacing w:after="0" w:line="240" w:lineRule="auto"/>
        <w:rPr>
          <w:rFonts w:eastAsia="Times New Roman" w:cs="Arial"/>
          <w:sz w:val="24"/>
          <w:szCs w:val="24"/>
          <w:lang/>
        </w:rPr>
      </w:pPr>
    </w:p>
    <w:p w:rsidR="0005790E" w:rsidRDefault="00DA5C99" w:rsidP="00C717C0">
      <w:pPr>
        <w:spacing w:after="0" w:line="240" w:lineRule="auto"/>
        <w:rPr>
          <w:rFonts w:eastAsia="Times New Roman" w:cs="Arial"/>
          <w:sz w:val="24"/>
          <w:szCs w:val="24"/>
          <w:lang/>
        </w:rPr>
      </w:pPr>
      <w:r w:rsidRPr="00DA5C99">
        <w:rPr>
          <w:rFonts w:eastAsia="Times New Roman" w:cs="Arial"/>
          <w:b/>
          <w:sz w:val="24"/>
          <w:szCs w:val="24"/>
          <w:lang/>
        </w:rPr>
        <w:t>TRICARE Standard vs. Prime Confusion</w:t>
      </w:r>
      <w:r w:rsidR="0005790E" w:rsidRPr="00DA5C99">
        <w:rPr>
          <w:rFonts w:eastAsia="Times New Roman" w:cs="Arial"/>
          <w:b/>
          <w:sz w:val="24"/>
          <w:szCs w:val="24"/>
          <w:lang/>
        </w:rPr>
        <w:t xml:space="preserve">. </w:t>
      </w:r>
      <w:r w:rsidR="0005790E">
        <w:rPr>
          <w:rFonts w:eastAsia="Times New Roman" w:cs="Arial"/>
          <w:sz w:val="24"/>
          <w:szCs w:val="24"/>
          <w:lang/>
        </w:rPr>
        <w:t xml:space="preserve"> To </w:t>
      </w:r>
      <w:r>
        <w:rPr>
          <w:rFonts w:eastAsia="Times New Roman" w:cs="Arial"/>
          <w:sz w:val="24"/>
          <w:szCs w:val="24"/>
          <w:lang/>
        </w:rPr>
        <w:t xml:space="preserve">at least </w:t>
      </w:r>
      <w:r w:rsidR="0005790E">
        <w:rPr>
          <w:rFonts w:eastAsia="Times New Roman" w:cs="Arial"/>
          <w:sz w:val="24"/>
          <w:szCs w:val="24"/>
          <w:lang/>
        </w:rPr>
        <w:t xml:space="preserve">some extent, healthcare access problems have been exacerbated by </w:t>
      </w:r>
      <w:r w:rsidR="0020141C">
        <w:rPr>
          <w:rFonts w:eastAsia="Times New Roman" w:cs="Arial"/>
          <w:sz w:val="24"/>
          <w:szCs w:val="24"/>
          <w:lang/>
        </w:rPr>
        <w:t>DoD and contractor emphasis on TRICARE Prime, to the frequent exclusion of any mention of the substantive differences betwe</w:t>
      </w:r>
      <w:r>
        <w:rPr>
          <w:rFonts w:eastAsia="Times New Roman" w:cs="Arial"/>
          <w:sz w:val="24"/>
          <w:szCs w:val="24"/>
          <w:lang/>
        </w:rPr>
        <w:t>en Prime and TRICARE Standard. Managed care c</w:t>
      </w:r>
      <w:r w:rsidR="0020141C">
        <w:rPr>
          <w:rFonts w:eastAsia="Times New Roman" w:cs="Arial"/>
          <w:sz w:val="24"/>
          <w:szCs w:val="24"/>
          <w:lang/>
        </w:rPr>
        <w:t xml:space="preserve">ontractors are paid to establish Prime networks, so “TRICARE” </w:t>
      </w:r>
      <w:r w:rsidR="000A1A54">
        <w:rPr>
          <w:rFonts w:eastAsia="Times New Roman" w:cs="Arial"/>
          <w:sz w:val="24"/>
          <w:szCs w:val="24"/>
          <w:lang/>
        </w:rPr>
        <w:t xml:space="preserve">means only “TRICARE Prime” </w:t>
      </w:r>
      <w:r w:rsidR="0020141C">
        <w:rPr>
          <w:rFonts w:eastAsia="Times New Roman" w:cs="Arial"/>
          <w:sz w:val="24"/>
          <w:szCs w:val="24"/>
          <w:lang/>
        </w:rPr>
        <w:t xml:space="preserve">to many civilian providers and to many (especially </w:t>
      </w:r>
      <w:r w:rsidR="0091448F">
        <w:rPr>
          <w:rFonts w:eastAsia="Times New Roman" w:cs="Arial"/>
          <w:sz w:val="24"/>
          <w:szCs w:val="24"/>
          <w:lang/>
        </w:rPr>
        <w:t>currently serving</w:t>
      </w:r>
      <w:r w:rsidR="0020141C">
        <w:rPr>
          <w:rFonts w:eastAsia="Times New Roman" w:cs="Arial"/>
          <w:sz w:val="24"/>
          <w:szCs w:val="24"/>
          <w:lang/>
        </w:rPr>
        <w:t>) beneficiaries.  That means many civilian providers</w:t>
      </w:r>
      <w:r>
        <w:rPr>
          <w:rFonts w:eastAsia="Times New Roman" w:cs="Arial"/>
          <w:sz w:val="24"/>
          <w:szCs w:val="24"/>
          <w:lang/>
        </w:rPr>
        <w:t xml:space="preserve"> have only know</w:t>
      </w:r>
      <w:r w:rsidR="001512FC">
        <w:rPr>
          <w:rFonts w:eastAsia="Times New Roman" w:cs="Arial"/>
          <w:sz w:val="24"/>
          <w:szCs w:val="24"/>
          <w:lang/>
        </w:rPr>
        <w:t>n</w:t>
      </w:r>
      <w:r>
        <w:rPr>
          <w:rFonts w:eastAsia="Times New Roman" w:cs="Arial"/>
          <w:sz w:val="24"/>
          <w:szCs w:val="24"/>
          <w:lang/>
        </w:rPr>
        <w:t xml:space="preserve"> </w:t>
      </w:r>
      <w:r w:rsidR="0020141C">
        <w:rPr>
          <w:rFonts w:eastAsia="Times New Roman" w:cs="Arial"/>
          <w:sz w:val="24"/>
          <w:szCs w:val="24"/>
          <w:lang/>
        </w:rPr>
        <w:t>TRICARE as a program that requires them to accept discounted payments</w:t>
      </w:r>
      <w:r w:rsidR="001512FC">
        <w:rPr>
          <w:rFonts w:eastAsia="Times New Roman" w:cs="Arial"/>
          <w:sz w:val="24"/>
          <w:szCs w:val="24"/>
          <w:lang/>
        </w:rPr>
        <w:t xml:space="preserve"> below Medicare rates</w:t>
      </w:r>
      <w:r w:rsidR="0020141C">
        <w:rPr>
          <w:rFonts w:eastAsia="Times New Roman" w:cs="Arial"/>
          <w:sz w:val="24"/>
          <w:szCs w:val="24"/>
          <w:lang/>
        </w:rPr>
        <w:t xml:space="preserve">.  When TRICARE </w:t>
      </w:r>
      <w:r w:rsidR="000A1A54">
        <w:rPr>
          <w:rFonts w:eastAsia="Times New Roman" w:cs="Arial"/>
          <w:sz w:val="24"/>
          <w:szCs w:val="24"/>
          <w:lang/>
        </w:rPr>
        <w:t xml:space="preserve">Standard </w:t>
      </w:r>
      <w:r w:rsidR="0020141C">
        <w:rPr>
          <w:rFonts w:eastAsia="Times New Roman" w:cs="Arial"/>
          <w:sz w:val="24"/>
          <w:szCs w:val="24"/>
          <w:lang/>
        </w:rPr>
        <w:t>beneficiaries go where they are directed to help them find providers – the contractor web sites – they see listings of only Prime network providers</w:t>
      </w:r>
      <w:r w:rsidR="000A1A54">
        <w:rPr>
          <w:rFonts w:eastAsia="Times New Roman" w:cs="Arial"/>
          <w:sz w:val="24"/>
          <w:szCs w:val="24"/>
          <w:lang/>
        </w:rPr>
        <w:t>, whose appointments may be</w:t>
      </w:r>
      <w:r w:rsidR="001512FC">
        <w:rPr>
          <w:rFonts w:eastAsia="Times New Roman" w:cs="Arial"/>
          <w:sz w:val="24"/>
          <w:szCs w:val="24"/>
          <w:lang/>
        </w:rPr>
        <w:t xml:space="preserve"> fully booked by Prime patients</w:t>
      </w:r>
      <w:r w:rsidR="0020141C">
        <w:rPr>
          <w:rFonts w:eastAsia="Times New Roman" w:cs="Arial"/>
          <w:sz w:val="24"/>
          <w:szCs w:val="24"/>
          <w:lang/>
        </w:rPr>
        <w:t xml:space="preserve">.  But unlike Prime, TRICARE Standard does </w:t>
      </w:r>
      <w:r w:rsidR="0020141C" w:rsidRPr="0020141C">
        <w:rPr>
          <w:rFonts w:eastAsia="Times New Roman" w:cs="Arial"/>
          <w:i/>
          <w:sz w:val="24"/>
          <w:szCs w:val="24"/>
          <w:u w:val="single"/>
          <w:lang/>
        </w:rPr>
        <w:t>not</w:t>
      </w:r>
      <w:r w:rsidR="0020141C">
        <w:rPr>
          <w:rFonts w:eastAsia="Times New Roman" w:cs="Arial"/>
          <w:sz w:val="24"/>
          <w:szCs w:val="24"/>
          <w:lang/>
        </w:rPr>
        <w:t xml:space="preserve"> entail any discount from Medicare rates.  Once providers understand the difference, many who refuse to accept TRICARE Prime will accept Standard patients. The reality i</w:t>
      </w:r>
      <w:r w:rsidR="00E36553">
        <w:rPr>
          <w:rFonts w:eastAsia="Times New Roman" w:cs="Arial"/>
          <w:sz w:val="24"/>
          <w:szCs w:val="24"/>
          <w:lang/>
        </w:rPr>
        <w:t>s</w:t>
      </w:r>
      <w:r w:rsidR="0020141C">
        <w:rPr>
          <w:rFonts w:eastAsia="Times New Roman" w:cs="Arial"/>
          <w:sz w:val="24"/>
          <w:szCs w:val="24"/>
          <w:lang/>
        </w:rPr>
        <w:t xml:space="preserve"> most providers who accept Medicare (and the vast majority still do)</w:t>
      </w:r>
      <w:r>
        <w:rPr>
          <w:rFonts w:eastAsia="Times New Roman" w:cs="Arial"/>
          <w:sz w:val="24"/>
          <w:szCs w:val="24"/>
          <w:lang/>
        </w:rPr>
        <w:t xml:space="preserve"> also will accept TRICARE Standard, though some limit the numbers to a specific percentage of their practice.  But better </w:t>
      </w:r>
      <w:r w:rsidR="007B5070">
        <w:rPr>
          <w:rFonts w:eastAsia="Times New Roman" w:cs="Arial"/>
          <w:sz w:val="24"/>
          <w:szCs w:val="24"/>
          <w:lang/>
        </w:rPr>
        <w:t xml:space="preserve">education on and </w:t>
      </w:r>
      <w:r>
        <w:rPr>
          <w:rFonts w:eastAsia="Times New Roman" w:cs="Arial"/>
          <w:sz w:val="24"/>
          <w:szCs w:val="24"/>
          <w:lang/>
        </w:rPr>
        <w:t>articulation of the distinction between Prime and Standard, and more effort to help Standard patients find providers beyond the limited availability of the Prime network listing,</w:t>
      </w:r>
      <w:r w:rsidR="008E3CDB">
        <w:rPr>
          <w:rFonts w:eastAsia="Times New Roman" w:cs="Arial"/>
          <w:sz w:val="24"/>
          <w:szCs w:val="24"/>
          <w:lang/>
        </w:rPr>
        <w:t xml:space="preserve"> would improve</w:t>
      </w:r>
      <w:r>
        <w:rPr>
          <w:rFonts w:eastAsia="Times New Roman" w:cs="Arial"/>
          <w:sz w:val="24"/>
          <w:szCs w:val="24"/>
          <w:lang/>
        </w:rPr>
        <w:t xml:space="preserve"> access among Standard beneficiaries.</w:t>
      </w:r>
      <w:r w:rsidR="0091448F">
        <w:rPr>
          <w:rFonts w:eastAsia="Times New Roman" w:cs="Arial"/>
          <w:sz w:val="24"/>
          <w:szCs w:val="24"/>
          <w:lang/>
        </w:rPr>
        <w:t xml:space="preserve"> We very much appreciate the efforts the subcommittee has made to monitor and improve provider participation in Standard.</w:t>
      </w:r>
    </w:p>
    <w:p w:rsidR="00604888" w:rsidRDefault="00604888" w:rsidP="00C717C0">
      <w:pPr>
        <w:spacing w:after="0" w:line="240" w:lineRule="auto"/>
        <w:rPr>
          <w:rFonts w:eastAsia="Times New Roman" w:cs="Arial"/>
          <w:sz w:val="24"/>
          <w:szCs w:val="24"/>
          <w:lang/>
        </w:rPr>
      </w:pPr>
    </w:p>
    <w:p w:rsidR="00604888" w:rsidRDefault="00604888" w:rsidP="00C717C0">
      <w:pPr>
        <w:spacing w:after="0" w:line="240" w:lineRule="auto"/>
        <w:rPr>
          <w:rFonts w:eastAsia="Times New Roman" w:cs="Arial"/>
          <w:sz w:val="24"/>
          <w:szCs w:val="24"/>
          <w:lang/>
        </w:rPr>
      </w:pPr>
      <w:r w:rsidRPr="00604888">
        <w:rPr>
          <w:rFonts w:eastAsia="Times New Roman" w:cs="Arial"/>
          <w:b/>
          <w:sz w:val="24"/>
          <w:szCs w:val="24"/>
          <w:lang/>
        </w:rPr>
        <w:t xml:space="preserve">Mental Health Care.  </w:t>
      </w:r>
      <w:r>
        <w:rPr>
          <w:rFonts w:eastAsia="Times New Roman" w:cs="Arial"/>
          <w:b/>
          <w:sz w:val="24"/>
          <w:szCs w:val="24"/>
          <w:lang/>
        </w:rPr>
        <w:t xml:space="preserve"> </w:t>
      </w:r>
      <w:r w:rsidRPr="00604888">
        <w:rPr>
          <w:rFonts w:eastAsia="Times New Roman" w:cs="Arial"/>
          <w:sz w:val="24"/>
          <w:szCs w:val="24"/>
          <w:lang/>
        </w:rPr>
        <w:t>This subcommittee</w:t>
      </w:r>
      <w:r>
        <w:rPr>
          <w:rFonts w:eastAsia="Times New Roman" w:cs="Arial"/>
          <w:b/>
          <w:sz w:val="24"/>
          <w:szCs w:val="24"/>
          <w:lang/>
        </w:rPr>
        <w:t xml:space="preserve">, </w:t>
      </w:r>
      <w:r w:rsidRPr="00604888">
        <w:rPr>
          <w:rFonts w:eastAsia="Times New Roman" w:cs="Arial"/>
          <w:sz w:val="24"/>
          <w:szCs w:val="24"/>
          <w:lang/>
        </w:rPr>
        <w:t>DoD and others have gone to great lengths</w:t>
      </w:r>
      <w:r>
        <w:rPr>
          <w:rFonts w:eastAsia="Times New Roman" w:cs="Arial"/>
          <w:sz w:val="24"/>
          <w:szCs w:val="24"/>
          <w:lang/>
        </w:rPr>
        <w:t xml:space="preserve"> to ease </w:t>
      </w:r>
      <w:r w:rsidR="000E42EE">
        <w:rPr>
          <w:rFonts w:eastAsia="Times New Roman" w:cs="Arial"/>
          <w:sz w:val="24"/>
          <w:szCs w:val="24"/>
          <w:lang/>
        </w:rPr>
        <w:t>access to mental health providers.  Stigma remains a deterrent and will remain so as long as</w:t>
      </w:r>
      <w:r w:rsidRPr="00604888">
        <w:rPr>
          <w:rFonts w:eastAsia="Times New Roman" w:cs="Arial"/>
          <w:sz w:val="24"/>
          <w:szCs w:val="24"/>
          <w:lang/>
        </w:rPr>
        <w:t xml:space="preserve"> </w:t>
      </w:r>
      <w:r w:rsidR="000E42EE">
        <w:rPr>
          <w:rFonts w:eastAsia="Times New Roman" w:cs="Arial"/>
          <w:sz w:val="24"/>
          <w:szCs w:val="24"/>
          <w:lang/>
        </w:rPr>
        <w:t>self-identification has a significant potential to result in loss of security clearance and/or dismissal from service.  The situation is exacerbated by a nationwide shortage of psychiatrists and other mental health providers, and by a growing tendency among providers to opt out of accepting any insurance at all, requiring patients to pay</w:t>
      </w:r>
      <w:r w:rsidR="000A1A54">
        <w:rPr>
          <w:rFonts w:eastAsia="Times New Roman" w:cs="Arial"/>
          <w:sz w:val="24"/>
          <w:szCs w:val="24"/>
          <w:lang/>
        </w:rPr>
        <w:t xml:space="preserve"> high charges</w:t>
      </w:r>
      <w:r w:rsidR="000E42EE">
        <w:rPr>
          <w:rFonts w:eastAsia="Times New Roman" w:cs="Arial"/>
          <w:sz w:val="24"/>
          <w:szCs w:val="24"/>
          <w:lang/>
        </w:rPr>
        <w:t xml:space="preserve"> in full and file their own insurance claims</w:t>
      </w:r>
      <w:r w:rsidR="000A1A54">
        <w:rPr>
          <w:rFonts w:eastAsia="Times New Roman" w:cs="Arial"/>
          <w:sz w:val="24"/>
          <w:szCs w:val="24"/>
          <w:lang/>
        </w:rPr>
        <w:t xml:space="preserve"> for partial reimbursement</w:t>
      </w:r>
      <w:r w:rsidR="000E42EE">
        <w:rPr>
          <w:rFonts w:eastAsia="Times New Roman" w:cs="Arial"/>
          <w:sz w:val="24"/>
          <w:szCs w:val="24"/>
          <w:lang/>
        </w:rPr>
        <w:t>.</w:t>
      </w:r>
    </w:p>
    <w:p w:rsidR="00413A8F" w:rsidRDefault="00413A8F" w:rsidP="00C717C0">
      <w:pPr>
        <w:spacing w:after="0" w:line="240" w:lineRule="auto"/>
        <w:rPr>
          <w:rFonts w:eastAsia="Times New Roman" w:cs="Arial"/>
          <w:sz w:val="24"/>
          <w:szCs w:val="24"/>
          <w:lang/>
        </w:rPr>
      </w:pPr>
    </w:p>
    <w:p w:rsidR="00D0675F" w:rsidRPr="00565D62" w:rsidRDefault="00413A8F" w:rsidP="00C717C0">
      <w:pPr>
        <w:spacing w:after="0" w:line="240" w:lineRule="auto"/>
        <w:rPr>
          <w:rFonts w:eastAsia="Times New Roman" w:cs="Arial"/>
          <w:b/>
          <w:sz w:val="24"/>
          <w:szCs w:val="24"/>
          <w:lang/>
        </w:rPr>
      </w:pPr>
      <w:r w:rsidRPr="00413A8F">
        <w:rPr>
          <w:rFonts w:eastAsia="Times New Roman" w:cs="Arial"/>
          <w:b/>
          <w:sz w:val="24"/>
          <w:szCs w:val="24"/>
          <w:lang/>
        </w:rPr>
        <w:t xml:space="preserve">Non-uniformity of TRICARE Prime.  </w:t>
      </w:r>
      <w:r w:rsidRPr="00413A8F">
        <w:rPr>
          <w:rFonts w:eastAsia="Times New Roman" w:cs="Arial"/>
          <w:sz w:val="24"/>
          <w:szCs w:val="24"/>
          <w:lang/>
        </w:rPr>
        <w:t>Establishment of</w:t>
      </w:r>
      <w:r>
        <w:rPr>
          <w:rFonts w:eastAsia="Times New Roman" w:cs="Arial"/>
          <w:b/>
          <w:sz w:val="24"/>
          <w:szCs w:val="24"/>
          <w:lang/>
        </w:rPr>
        <w:t xml:space="preserve"> </w:t>
      </w:r>
      <w:r w:rsidRPr="00413A8F">
        <w:rPr>
          <w:rFonts w:eastAsia="Times New Roman" w:cs="Arial"/>
          <w:sz w:val="24"/>
          <w:szCs w:val="24"/>
          <w:lang/>
        </w:rPr>
        <w:t xml:space="preserve">different </w:t>
      </w:r>
      <w:r>
        <w:rPr>
          <w:rFonts w:eastAsia="Times New Roman" w:cs="Arial"/>
          <w:sz w:val="24"/>
          <w:szCs w:val="24"/>
          <w:lang/>
        </w:rPr>
        <w:t>contractors for different TRICARE Prime regions has created problems for currently serving beneficiaries and others who relocate between regions.  Aside from fundamental issues of transferring enrollment, each contractor has its own set of rules and policies</w:t>
      </w:r>
      <w:r w:rsidR="00713120">
        <w:rPr>
          <w:rFonts w:eastAsia="Times New Roman" w:cs="Arial"/>
          <w:sz w:val="24"/>
          <w:szCs w:val="24"/>
          <w:lang/>
        </w:rPr>
        <w:t xml:space="preserve"> that create inconsistencies between regions.  </w:t>
      </w:r>
      <w:r w:rsidR="00A90B71">
        <w:rPr>
          <w:rFonts w:eastAsia="Times New Roman" w:cs="Arial"/>
          <w:sz w:val="24"/>
          <w:szCs w:val="24"/>
          <w:lang/>
        </w:rPr>
        <w:t>The Coalition</w:t>
      </w:r>
      <w:r w:rsidR="00713120">
        <w:rPr>
          <w:rFonts w:eastAsia="Times New Roman" w:cs="Arial"/>
          <w:sz w:val="24"/>
          <w:szCs w:val="24"/>
          <w:lang/>
        </w:rPr>
        <w:t xml:space="preserve"> is grateful to the Subcommittee for the provision in the FY2016 NDAA aimed at reducing these inconsistencies and improving portability across TRICARE regions.</w:t>
      </w:r>
    </w:p>
    <w:p w:rsidR="00D0675F" w:rsidRPr="00604888" w:rsidRDefault="00D0675F" w:rsidP="00C717C0">
      <w:pPr>
        <w:spacing w:after="0" w:line="240" w:lineRule="auto"/>
        <w:rPr>
          <w:rFonts w:eastAsia="Times New Roman" w:cs="Arial"/>
          <w:sz w:val="24"/>
          <w:szCs w:val="24"/>
          <w:lang/>
        </w:rPr>
      </w:pPr>
    </w:p>
    <w:p w:rsidR="008608B4" w:rsidRPr="00D6503D" w:rsidRDefault="00BF3851" w:rsidP="00D6503D">
      <w:pPr>
        <w:spacing w:after="0" w:line="240" w:lineRule="auto"/>
        <w:jc w:val="center"/>
        <w:rPr>
          <w:rFonts w:eastAsia="Times New Roman" w:cs="Arial"/>
          <w:b/>
          <w:sz w:val="24"/>
          <w:szCs w:val="24"/>
          <w:u w:val="single"/>
          <w:lang/>
        </w:rPr>
      </w:pPr>
      <w:r>
        <w:rPr>
          <w:rFonts w:eastAsia="Times New Roman" w:cs="Arial"/>
          <w:b/>
          <w:sz w:val="24"/>
          <w:szCs w:val="24"/>
          <w:u w:val="single"/>
          <w:lang/>
        </w:rPr>
        <w:t>Rhetoric vs. Reality On</w:t>
      </w:r>
      <w:r w:rsidR="00D6503D" w:rsidRPr="00D6503D">
        <w:rPr>
          <w:rFonts w:eastAsia="Times New Roman" w:cs="Arial"/>
          <w:b/>
          <w:sz w:val="24"/>
          <w:szCs w:val="24"/>
          <w:u w:val="single"/>
          <w:lang/>
        </w:rPr>
        <w:t xml:space="preserve"> DoD Health Care Costs</w:t>
      </w:r>
    </w:p>
    <w:p w:rsidR="00D6503D" w:rsidRDefault="00D6503D" w:rsidP="00C717C0">
      <w:pPr>
        <w:spacing w:after="0" w:line="240" w:lineRule="auto"/>
        <w:rPr>
          <w:rFonts w:eastAsia="Times New Roman" w:cs="Arial"/>
          <w:sz w:val="24"/>
          <w:szCs w:val="24"/>
          <w:lang/>
        </w:rPr>
      </w:pPr>
    </w:p>
    <w:p w:rsidR="00D6503D" w:rsidRDefault="00D6503D" w:rsidP="00C717C0">
      <w:pPr>
        <w:spacing w:after="0" w:line="240" w:lineRule="auto"/>
        <w:rPr>
          <w:rFonts w:eastAsia="Times New Roman" w:cs="Arial"/>
          <w:sz w:val="24"/>
          <w:szCs w:val="24"/>
          <w:lang/>
        </w:rPr>
      </w:pPr>
      <w:r w:rsidRPr="00D6503D">
        <w:rPr>
          <w:rFonts w:eastAsia="Times New Roman" w:cs="Arial"/>
          <w:b/>
          <w:sz w:val="24"/>
          <w:szCs w:val="24"/>
          <w:lang/>
        </w:rPr>
        <w:t>The Rhetoric.</w:t>
      </w:r>
      <w:r>
        <w:rPr>
          <w:rFonts w:eastAsia="Times New Roman" w:cs="Arial"/>
          <w:sz w:val="24"/>
          <w:szCs w:val="24"/>
          <w:lang/>
        </w:rPr>
        <w:t xml:space="preserve">  For years, Defense leaders have trumpeted di</w:t>
      </w:r>
      <w:r w:rsidR="00E36553">
        <w:rPr>
          <w:rFonts w:eastAsia="Times New Roman" w:cs="Arial"/>
          <w:sz w:val="24"/>
          <w:szCs w:val="24"/>
          <w:lang/>
        </w:rPr>
        <w:t>re statements to the effect</w:t>
      </w:r>
      <w:r>
        <w:rPr>
          <w:rFonts w:eastAsia="Times New Roman" w:cs="Arial"/>
          <w:sz w:val="24"/>
          <w:szCs w:val="24"/>
          <w:lang/>
        </w:rPr>
        <w:t xml:space="preserve"> military health costs are spiraling out of control.  They</w:t>
      </w:r>
      <w:r w:rsidR="00A0407E">
        <w:rPr>
          <w:rFonts w:eastAsia="Times New Roman" w:cs="Arial"/>
          <w:sz w:val="24"/>
          <w:szCs w:val="24"/>
          <w:lang/>
        </w:rPr>
        <w:t>’ve</w:t>
      </w:r>
      <w:r>
        <w:rPr>
          <w:rFonts w:eastAsia="Times New Roman" w:cs="Arial"/>
          <w:sz w:val="24"/>
          <w:szCs w:val="24"/>
          <w:lang/>
        </w:rPr>
        <w:t xml:space="preserve"> highlight</w:t>
      </w:r>
      <w:r w:rsidR="00673567">
        <w:rPr>
          <w:rFonts w:eastAsia="Times New Roman" w:cs="Arial"/>
          <w:sz w:val="24"/>
          <w:szCs w:val="24"/>
          <w:lang/>
        </w:rPr>
        <w:t>ed</w:t>
      </w:r>
      <w:r>
        <w:rPr>
          <w:rFonts w:eastAsia="Times New Roman" w:cs="Arial"/>
          <w:sz w:val="24"/>
          <w:szCs w:val="24"/>
          <w:lang/>
        </w:rPr>
        <w:t xml:space="preserve"> </w:t>
      </w:r>
      <w:r w:rsidR="000A1A54">
        <w:rPr>
          <w:rFonts w:eastAsia="Times New Roman" w:cs="Arial"/>
          <w:sz w:val="24"/>
          <w:szCs w:val="24"/>
          <w:lang/>
        </w:rPr>
        <w:t>cost growth since the year 2000 and claim</w:t>
      </w:r>
      <w:r w:rsidR="00A0407E">
        <w:rPr>
          <w:rFonts w:eastAsia="Times New Roman" w:cs="Arial"/>
          <w:sz w:val="24"/>
          <w:szCs w:val="24"/>
          <w:lang/>
        </w:rPr>
        <w:t>ed</w:t>
      </w:r>
      <w:r>
        <w:rPr>
          <w:rFonts w:eastAsia="Times New Roman" w:cs="Arial"/>
          <w:sz w:val="24"/>
          <w:szCs w:val="24"/>
          <w:lang/>
        </w:rPr>
        <w:t xml:space="preserve"> that, if this trend continues, health costs will bankrupt the defense department or turn the Pentagon into merely a benefits delivery system. </w:t>
      </w:r>
    </w:p>
    <w:p w:rsidR="00D6503D" w:rsidRDefault="00D6503D" w:rsidP="00C717C0">
      <w:pPr>
        <w:spacing w:after="0" w:line="240" w:lineRule="auto"/>
        <w:rPr>
          <w:rFonts w:eastAsia="Times New Roman" w:cs="Arial"/>
          <w:sz w:val="24"/>
          <w:szCs w:val="24"/>
          <w:lang/>
        </w:rPr>
      </w:pPr>
    </w:p>
    <w:p w:rsidR="00D6503D" w:rsidRDefault="00D6503D" w:rsidP="00C717C0">
      <w:pPr>
        <w:spacing w:after="0" w:line="240" w:lineRule="auto"/>
        <w:rPr>
          <w:rFonts w:eastAsia="Times New Roman" w:cs="Arial"/>
          <w:sz w:val="24"/>
          <w:szCs w:val="24"/>
          <w:lang/>
        </w:rPr>
      </w:pPr>
      <w:r>
        <w:rPr>
          <w:rFonts w:eastAsia="Times New Roman" w:cs="Arial"/>
          <w:sz w:val="24"/>
          <w:szCs w:val="24"/>
          <w:lang/>
        </w:rPr>
        <w:t>Every year, in justification of such claims, Administration defense budget submissions show costs growing significantly in the outyears.</w:t>
      </w:r>
    </w:p>
    <w:p w:rsidR="00D6503D" w:rsidRDefault="00D6503D" w:rsidP="00C717C0">
      <w:pPr>
        <w:spacing w:after="0" w:line="240" w:lineRule="auto"/>
        <w:rPr>
          <w:rFonts w:eastAsia="Times New Roman" w:cs="Arial"/>
          <w:sz w:val="24"/>
          <w:szCs w:val="24"/>
          <w:lang/>
        </w:rPr>
      </w:pPr>
    </w:p>
    <w:p w:rsidR="00D6503D" w:rsidRDefault="00D6503D" w:rsidP="00C717C0">
      <w:pPr>
        <w:spacing w:after="0" w:line="240" w:lineRule="auto"/>
        <w:rPr>
          <w:rFonts w:eastAsia="Times New Roman" w:cs="Arial"/>
          <w:sz w:val="24"/>
          <w:szCs w:val="24"/>
          <w:lang/>
        </w:rPr>
      </w:pPr>
      <w:r>
        <w:rPr>
          <w:rFonts w:eastAsia="Times New Roman" w:cs="Arial"/>
          <w:sz w:val="24"/>
          <w:szCs w:val="24"/>
          <w:lang/>
        </w:rPr>
        <w:t>Many in the public, the media and the Congress understandably have accepted these claims at face value.</w:t>
      </w:r>
      <w:r w:rsidR="00AC1B7A">
        <w:rPr>
          <w:rFonts w:eastAsia="Times New Roman" w:cs="Arial"/>
          <w:sz w:val="24"/>
          <w:szCs w:val="24"/>
          <w:lang/>
        </w:rPr>
        <w:t xml:space="preserve">  One story begets another, and the cloud of such rhetoric has become self-perpetuating, with all the stories and quotes referencing each other as proof of the proposition.</w:t>
      </w:r>
    </w:p>
    <w:p w:rsidR="00AC1B7A" w:rsidRDefault="00AC1B7A" w:rsidP="00C717C0">
      <w:pPr>
        <w:spacing w:after="0" w:line="240" w:lineRule="auto"/>
        <w:rPr>
          <w:rFonts w:eastAsia="Times New Roman" w:cs="Arial"/>
          <w:sz w:val="24"/>
          <w:szCs w:val="24"/>
          <w:lang/>
        </w:rPr>
      </w:pPr>
    </w:p>
    <w:p w:rsidR="00AC1B7A" w:rsidRDefault="00A0407E" w:rsidP="00C717C0">
      <w:pPr>
        <w:spacing w:after="0" w:line="240" w:lineRule="auto"/>
        <w:rPr>
          <w:rFonts w:eastAsia="Times New Roman" w:cs="Arial"/>
          <w:sz w:val="24"/>
          <w:szCs w:val="24"/>
          <w:lang/>
        </w:rPr>
      </w:pPr>
      <w:r w:rsidRPr="00A0407E">
        <w:rPr>
          <w:rFonts w:eastAsia="Times New Roman" w:cs="Arial"/>
          <w:sz w:val="24"/>
          <w:szCs w:val="24"/>
          <w:lang/>
        </w:rPr>
        <w:t>The Military Compensation and Retirement Modernization Commission</w:t>
      </w:r>
      <w:r w:rsidR="00565D62">
        <w:rPr>
          <w:rFonts w:eastAsia="Times New Roman" w:cs="Arial"/>
          <w:sz w:val="24"/>
          <w:szCs w:val="24"/>
          <w:lang/>
        </w:rPr>
        <w:t>’s review confirmed</w:t>
      </w:r>
      <w:r>
        <w:rPr>
          <w:rFonts w:eastAsia="Times New Roman" w:cs="Arial"/>
          <w:sz w:val="24"/>
          <w:szCs w:val="24"/>
          <w:lang/>
        </w:rPr>
        <w:t xml:space="preserve"> the reality belies the rhetoric.</w:t>
      </w:r>
    </w:p>
    <w:p w:rsidR="00A0407E" w:rsidRDefault="00A0407E" w:rsidP="00C717C0">
      <w:pPr>
        <w:spacing w:after="0" w:line="240" w:lineRule="auto"/>
        <w:rPr>
          <w:rFonts w:eastAsia="Times New Roman" w:cs="Arial"/>
          <w:sz w:val="24"/>
          <w:szCs w:val="24"/>
          <w:lang/>
        </w:rPr>
      </w:pPr>
    </w:p>
    <w:p w:rsidR="00A0407E" w:rsidRDefault="00A0407E" w:rsidP="00C717C0">
      <w:pPr>
        <w:spacing w:after="0" w:line="240" w:lineRule="auto"/>
        <w:rPr>
          <w:rFonts w:eastAsia="Times New Roman" w:cs="Arial"/>
          <w:sz w:val="24"/>
          <w:szCs w:val="24"/>
          <w:lang/>
        </w:rPr>
      </w:pPr>
      <w:r w:rsidRPr="00A0407E">
        <w:rPr>
          <w:rFonts w:eastAsia="Times New Roman" w:cs="Arial"/>
          <w:b/>
          <w:sz w:val="24"/>
          <w:szCs w:val="24"/>
          <w:lang/>
        </w:rPr>
        <w:t>The Background.</w:t>
      </w:r>
      <w:r>
        <w:rPr>
          <w:rFonts w:eastAsia="Times New Roman" w:cs="Arial"/>
          <w:sz w:val="24"/>
          <w:szCs w:val="24"/>
          <w:lang/>
        </w:rPr>
        <w:t xml:space="preserve">  While costs did grow over the first decade of the new century, this was because Congress made a conscious decision that the protracted and compounded pay and benefit cutbacks of the 1980s and ‘90s had gone too far.</w:t>
      </w:r>
    </w:p>
    <w:p w:rsidR="00A0407E" w:rsidRDefault="00A0407E" w:rsidP="00C717C0">
      <w:pPr>
        <w:spacing w:after="0" w:line="240" w:lineRule="auto"/>
        <w:rPr>
          <w:rFonts w:eastAsia="Times New Roman" w:cs="Arial"/>
          <w:sz w:val="24"/>
          <w:szCs w:val="24"/>
          <w:lang/>
        </w:rPr>
      </w:pPr>
    </w:p>
    <w:p w:rsidR="00A0407E" w:rsidRDefault="00A0407E" w:rsidP="00C717C0">
      <w:pPr>
        <w:spacing w:after="0" w:line="240" w:lineRule="auto"/>
        <w:rPr>
          <w:rFonts w:eastAsia="Times New Roman" w:cs="Arial"/>
          <w:sz w:val="24"/>
          <w:szCs w:val="24"/>
          <w:lang/>
        </w:rPr>
      </w:pPr>
      <w:r>
        <w:rPr>
          <w:rFonts w:eastAsia="Times New Roman" w:cs="Arial"/>
          <w:sz w:val="24"/>
          <w:szCs w:val="24"/>
          <w:lang/>
        </w:rPr>
        <w:t>On the healthcare front, hundreds of military hospitals and clinics had been closed</w:t>
      </w:r>
      <w:r w:rsidR="00DD4F18">
        <w:rPr>
          <w:rFonts w:eastAsia="Times New Roman" w:cs="Arial"/>
          <w:sz w:val="24"/>
          <w:szCs w:val="24"/>
          <w:lang/>
        </w:rPr>
        <w:t xml:space="preserve"> during two rounds of base closures</w:t>
      </w:r>
      <w:r>
        <w:rPr>
          <w:rFonts w:eastAsia="Times New Roman" w:cs="Arial"/>
          <w:sz w:val="24"/>
          <w:szCs w:val="24"/>
          <w:lang/>
        </w:rPr>
        <w:t xml:space="preserve">, and military beneficiaries </w:t>
      </w:r>
      <w:r w:rsidR="00DD4F18">
        <w:rPr>
          <w:rFonts w:eastAsia="Times New Roman" w:cs="Arial"/>
          <w:sz w:val="24"/>
          <w:szCs w:val="24"/>
          <w:lang/>
        </w:rPr>
        <w:t xml:space="preserve">over age 65 </w:t>
      </w:r>
      <w:r>
        <w:rPr>
          <w:rFonts w:eastAsia="Times New Roman" w:cs="Arial"/>
          <w:sz w:val="24"/>
          <w:szCs w:val="24"/>
          <w:lang/>
        </w:rPr>
        <w:t>had been summari</w:t>
      </w:r>
      <w:r w:rsidR="00DD4F18">
        <w:rPr>
          <w:rFonts w:eastAsia="Times New Roman" w:cs="Arial"/>
          <w:sz w:val="24"/>
          <w:szCs w:val="24"/>
          <w:lang/>
        </w:rPr>
        <w:t>ly lock</w:t>
      </w:r>
      <w:r>
        <w:rPr>
          <w:rFonts w:eastAsia="Times New Roman" w:cs="Arial"/>
          <w:sz w:val="24"/>
          <w:szCs w:val="24"/>
          <w:lang/>
        </w:rPr>
        <w:t xml:space="preserve">ed out of virtually any military health coverage, leaving them </w:t>
      </w:r>
      <w:r w:rsidR="00DD4F18">
        <w:rPr>
          <w:rFonts w:eastAsia="Times New Roman" w:cs="Arial"/>
          <w:sz w:val="24"/>
          <w:szCs w:val="24"/>
          <w:lang/>
        </w:rPr>
        <w:t xml:space="preserve">only </w:t>
      </w:r>
      <w:r>
        <w:rPr>
          <w:rFonts w:eastAsia="Times New Roman" w:cs="Arial"/>
          <w:sz w:val="24"/>
          <w:szCs w:val="24"/>
          <w:lang/>
        </w:rPr>
        <w:t>the same Medicare coverage available to any civilian</w:t>
      </w:r>
      <w:r w:rsidR="00DD4F18">
        <w:rPr>
          <w:rFonts w:eastAsia="Times New Roman" w:cs="Arial"/>
          <w:sz w:val="24"/>
          <w:szCs w:val="24"/>
          <w:lang/>
        </w:rPr>
        <w:t xml:space="preserve"> who never served a day in uniform</w:t>
      </w:r>
      <w:r>
        <w:rPr>
          <w:rFonts w:eastAsia="Times New Roman" w:cs="Arial"/>
          <w:sz w:val="24"/>
          <w:szCs w:val="24"/>
          <w:lang/>
        </w:rPr>
        <w:t xml:space="preserve">. The retired military community was understandably outraged at the wholesale breach of decades of promises that serving a </w:t>
      </w:r>
      <w:r w:rsidR="00DD4F18">
        <w:rPr>
          <w:rFonts w:eastAsia="Times New Roman" w:cs="Arial"/>
          <w:sz w:val="24"/>
          <w:szCs w:val="24"/>
          <w:lang/>
        </w:rPr>
        <w:t xml:space="preserve">multi-decade military </w:t>
      </w:r>
      <w:r>
        <w:rPr>
          <w:rFonts w:eastAsia="Times New Roman" w:cs="Arial"/>
          <w:sz w:val="24"/>
          <w:szCs w:val="24"/>
          <w:lang/>
        </w:rPr>
        <w:t xml:space="preserve">career would earn lifetime </w:t>
      </w:r>
      <w:r w:rsidR="00A5155D">
        <w:rPr>
          <w:rFonts w:eastAsia="Times New Roman" w:cs="Arial"/>
          <w:sz w:val="24"/>
          <w:szCs w:val="24"/>
          <w:lang/>
        </w:rPr>
        <w:t xml:space="preserve">military </w:t>
      </w:r>
      <w:r>
        <w:rPr>
          <w:rFonts w:eastAsia="Times New Roman" w:cs="Arial"/>
          <w:sz w:val="24"/>
          <w:szCs w:val="24"/>
          <w:lang/>
        </w:rPr>
        <w:t>healthcare for themselves and their families and survivors.</w:t>
      </w:r>
    </w:p>
    <w:p w:rsidR="00A0407E" w:rsidRDefault="00A0407E" w:rsidP="00C717C0">
      <w:pPr>
        <w:spacing w:after="0" w:line="240" w:lineRule="auto"/>
        <w:rPr>
          <w:rFonts w:eastAsia="Times New Roman" w:cs="Arial"/>
          <w:sz w:val="24"/>
          <w:szCs w:val="24"/>
          <w:lang/>
        </w:rPr>
      </w:pPr>
    </w:p>
    <w:p w:rsidR="00A0407E" w:rsidRDefault="00A0407E" w:rsidP="00C717C0">
      <w:pPr>
        <w:spacing w:after="0" w:line="240" w:lineRule="auto"/>
        <w:rPr>
          <w:rFonts w:eastAsia="Times New Roman" w:cs="Arial"/>
          <w:sz w:val="24"/>
          <w:szCs w:val="24"/>
          <w:lang/>
        </w:rPr>
      </w:pPr>
      <w:r>
        <w:rPr>
          <w:rFonts w:eastAsia="Times New Roman" w:cs="Arial"/>
          <w:sz w:val="24"/>
          <w:szCs w:val="24"/>
          <w:lang/>
        </w:rPr>
        <w:t xml:space="preserve">As a result of this and a number of other pay and benefit cuts, retention and readiness was suffering in </w:t>
      </w:r>
      <w:r w:rsidR="00E36553">
        <w:rPr>
          <w:rFonts w:eastAsia="Times New Roman" w:cs="Arial"/>
          <w:sz w:val="24"/>
          <w:szCs w:val="24"/>
          <w:lang/>
        </w:rPr>
        <w:t>the late 1990s to the point</w:t>
      </w:r>
      <w:r>
        <w:rPr>
          <w:rFonts w:eastAsia="Times New Roman" w:cs="Arial"/>
          <w:sz w:val="24"/>
          <w:szCs w:val="24"/>
          <w:lang/>
        </w:rPr>
        <w:t xml:space="preserve"> the Joint Chiefs o</w:t>
      </w:r>
      <w:r w:rsidR="00A5155D">
        <w:rPr>
          <w:rFonts w:eastAsia="Times New Roman" w:cs="Arial"/>
          <w:sz w:val="24"/>
          <w:szCs w:val="24"/>
          <w:lang/>
        </w:rPr>
        <w:t>f Staff urged Congress to act on multiple fronts, including restoration of</w:t>
      </w:r>
      <w:r w:rsidR="00DD4F18">
        <w:rPr>
          <w:rFonts w:eastAsia="Times New Roman" w:cs="Arial"/>
          <w:sz w:val="24"/>
          <w:szCs w:val="24"/>
          <w:lang/>
        </w:rPr>
        <w:t xml:space="preserve"> military </w:t>
      </w:r>
      <w:r w:rsidR="009A44DD">
        <w:rPr>
          <w:rFonts w:eastAsia="Times New Roman" w:cs="Arial"/>
          <w:sz w:val="24"/>
          <w:szCs w:val="24"/>
          <w:lang/>
        </w:rPr>
        <w:t xml:space="preserve">health </w:t>
      </w:r>
      <w:r w:rsidR="00DD4F18">
        <w:rPr>
          <w:rFonts w:eastAsia="Times New Roman" w:cs="Arial"/>
          <w:sz w:val="24"/>
          <w:szCs w:val="24"/>
          <w:lang/>
        </w:rPr>
        <w:t>coverage for older beneficiaries.</w:t>
      </w:r>
    </w:p>
    <w:p w:rsidR="00DD4F18" w:rsidRDefault="00DD4F18" w:rsidP="00C717C0">
      <w:pPr>
        <w:spacing w:after="0" w:line="240" w:lineRule="auto"/>
        <w:rPr>
          <w:rFonts w:eastAsia="Times New Roman" w:cs="Arial"/>
          <w:sz w:val="24"/>
          <w:szCs w:val="24"/>
          <w:lang/>
        </w:rPr>
      </w:pPr>
    </w:p>
    <w:p w:rsidR="00DD4F18" w:rsidRDefault="00DD4F18" w:rsidP="00C717C0">
      <w:pPr>
        <w:spacing w:after="0" w:line="240" w:lineRule="auto"/>
        <w:rPr>
          <w:rFonts w:eastAsia="Times New Roman" w:cs="Arial"/>
          <w:sz w:val="24"/>
          <w:szCs w:val="24"/>
          <w:lang/>
        </w:rPr>
      </w:pPr>
      <w:r>
        <w:rPr>
          <w:rFonts w:eastAsia="Times New Roman" w:cs="Arial"/>
          <w:sz w:val="24"/>
          <w:szCs w:val="24"/>
          <w:lang/>
        </w:rPr>
        <w:t>That led to enactment of TRICARE For Life (TFL), effec</w:t>
      </w:r>
      <w:r w:rsidR="00A5155D">
        <w:rPr>
          <w:rFonts w:eastAsia="Times New Roman" w:cs="Arial"/>
          <w:sz w:val="24"/>
          <w:szCs w:val="24"/>
          <w:lang/>
        </w:rPr>
        <w:t>tive in 2001, as second-payer to Medicare, provided the beneficiary enrolled in</w:t>
      </w:r>
      <w:r>
        <w:rPr>
          <w:rFonts w:eastAsia="Times New Roman" w:cs="Arial"/>
          <w:sz w:val="24"/>
          <w:szCs w:val="24"/>
          <w:lang/>
        </w:rPr>
        <w:t xml:space="preserve"> Medicare</w:t>
      </w:r>
      <w:r w:rsidR="00A5155D">
        <w:rPr>
          <w:rFonts w:eastAsia="Times New Roman" w:cs="Arial"/>
          <w:sz w:val="24"/>
          <w:szCs w:val="24"/>
          <w:lang/>
        </w:rPr>
        <w:t xml:space="preserve"> Part B</w:t>
      </w:r>
      <w:r>
        <w:rPr>
          <w:rFonts w:eastAsia="Times New Roman" w:cs="Arial"/>
          <w:sz w:val="24"/>
          <w:szCs w:val="24"/>
          <w:lang/>
        </w:rPr>
        <w:t>. In d</w:t>
      </w:r>
      <w:r w:rsidR="00E36553">
        <w:rPr>
          <w:rFonts w:eastAsia="Times New Roman" w:cs="Arial"/>
          <w:sz w:val="24"/>
          <w:szCs w:val="24"/>
          <w:lang/>
        </w:rPr>
        <w:t>oing so, Congress specified</w:t>
      </w:r>
      <w:r>
        <w:rPr>
          <w:rFonts w:eastAsia="Times New Roman" w:cs="Arial"/>
          <w:sz w:val="24"/>
          <w:szCs w:val="24"/>
          <w:lang/>
        </w:rPr>
        <w:t xml:space="preserve"> there should be no enrollment fee for TFL, in acknowledgement that qualifying beneficiaries had already earned/paid for this Medicare supplement coverage through extended and arduous service and sacrifice.</w:t>
      </w:r>
    </w:p>
    <w:p w:rsidR="00653877" w:rsidRDefault="00653877" w:rsidP="00C717C0">
      <w:pPr>
        <w:spacing w:after="0" w:line="240" w:lineRule="auto"/>
        <w:rPr>
          <w:rFonts w:eastAsia="Times New Roman" w:cs="Arial"/>
          <w:sz w:val="24"/>
          <w:szCs w:val="24"/>
          <w:lang/>
        </w:rPr>
      </w:pPr>
    </w:p>
    <w:p w:rsidR="00653877" w:rsidRDefault="00653877" w:rsidP="00C717C0">
      <w:pPr>
        <w:spacing w:after="0" w:line="240" w:lineRule="auto"/>
        <w:rPr>
          <w:rFonts w:eastAsia="Times New Roman" w:cs="Arial"/>
          <w:sz w:val="24"/>
          <w:szCs w:val="24"/>
          <w:lang/>
        </w:rPr>
      </w:pPr>
      <w:r>
        <w:rPr>
          <w:rFonts w:eastAsia="Times New Roman" w:cs="Arial"/>
          <w:sz w:val="24"/>
          <w:szCs w:val="24"/>
          <w:lang/>
        </w:rPr>
        <w:t>The TFL law also specified establishment of a TFL trust fund, through which the Treasury would fund the unfunded TFL liability for already-retired members, and the Defense Department would make actuarially determined annual deposits to the fund to cover the cost of providing future TFL coverage for members of the currently serving force.</w:t>
      </w:r>
    </w:p>
    <w:p w:rsidR="008072F0" w:rsidRDefault="008072F0" w:rsidP="00C717C0">
      <w:pPr>
        <w:spacing w:after="0" w:line="240" w:lineRule="auto"/>
        <w:rPr>
          <w:rFonts w:eastAsia="Times New Roman" w:cs="Arial"/>
          <w:sz w:val="24"/>
          <w:szCs w:val="24"/>
          <w:lang/>
        </w:rPr>
      </w:pPr>
    </w:p>
    <w:p w:rsidR="008072F0" w:rsidRDefault="008072F0" w:rsidP="00C717C0">
      <w:pPr>
        <w:spacing w:after="0" w:line="240" w:lineRule="auto"/>
        <w:rPr>
          <w:rFonts w:eastAsia="Times New Roman" w:cs="Arial"/>
          <w:sz w:val="24"/>
          <w:szCs w:val="24"/>
          <w:lang/>
        </w:rPr>
      </w:pPr>
      <w:r>
        <w:rPr>
          <w:rFonts w:eastAsia="Times New Roman" w:cs="Arial"/>
          <w:sz w:val="24"/>
          <w:szCs w:val="24"/>
          <w:lang/>
        </w:rPr>
        <w:t>Accordingly, the substantial cost of restoring coverage for the previously disenfranchised over-65 population reappeared in the defense budget, albeit in a new form</w:t>
      </w:r>
      <w:r w:rsidR="00A5155D">
        <w:rPr>
          <w:rFonts w:eastAsia="Times New Roman" w:cs="Arial"/>
          <w:sz w:val="24"/>
          <w:szCs w:val="24"/>
          <w:lang/>
        </w:rPr>
        <w:t xml:space="preserve"> (trust fund deposits)</w:t>
      </w:r>
      <w:r>
        <w:rPr>
          <w:rFonts w:eastAsia="Times New Roman" w:cs="Arial"/>
          <w:sz w:val="24"/>
          <w:szCs w:val="24"/>
          <w:lang/>
        </w:rPr>
        <w:t xml:space="preserve">.  The change was lauded as both appropriate and needed, not only by the Legislative Branch, but by the new Administration entering office at the time.  </w:t>
      </w:r>
    </w:p>
    <w:p w:rsidR="008072F0" w:rsidRDefault="008072F0" w:rsidP="00C717C0">
      <w:pPr>
        <w:spacing w:after="0" w:line="240" w:lineRule="auto"/>
        <w:rPr>
          <w:rFonts w:eastAsia="Times New Roman" w:cs="Arial"/>
          <w:sz w:val="24"/>
          <w:szCs w:val="24"/>
          <w:lang/>
        </w:rPr>
      </w:pPr>
    </w:p>
    <w:p w:rsidR="008072F0" w:rsidRDefault="008072F0" w:rsidP="00C717C0">
      <w:pPr>
        <w:spacing w:after="0" w:line="240" w:lineRule="auto"/>
        <w:rPr>
          <w:rFonts w:eastAsia="Times New Roman" w:cs="Arial"/>
          <w:sz w:val="24"/>
          <w:szCs w:val="24"/>
          <w:lang/>
        </w:rPr>
      </w:pPr>
      <w:r>
        <w:rPr>
          <w:rFonts w:eastAsia="Times New Roman" w:cs="Arial"/>
          <w:sz w:val="24"/>
          <w:szCs w:val="24"/>
          <w:lang/>
        </w:rPr>
        <w:t>Several years later, some of these same officials began looking back and expressing concern over the cost growth – as if a</w:t>
      </w:r>
      <w:r w:rsidR="00E36553">
        <w:rPr>
          <w:rFonts w:eastAsia="Times New Roman" w:cs="Arial"/>
          <w:sz w:val="24"/>
          <w:szCs w:val="24"/>
          <w:lang/>
        </w:rPr>
        <w:t>nyone had actually expected</w:t>
      </w:r>
      <w:r>
        <w:rPr>
          <w:rFonts w:eastAsia="Times New Roman" w:cs="Arial"/>
          <w:sz w:val="24"/>
          <w:szCs w:val="24"/>
          <w:lang/>
        </w:rPr>
        <w:t xml:space="preserve"> restoring health and pharmacy benefits for nearly two million older beneficiaries would be cheap.</w:t>
      </w:r>
    </w:p>
    <w:p w:rsidR="008072F0" w:rsidRDefault="008072F0" w:rsidP="00C717C0">
      <w:pPr>
        <w:spacing w:after="0" w:line="240" w:lineRule="auto"/>
        <w:rPr>
          <w:rFonts w:eastAsia="Times New Roman" w:cs="Arial"/>
          <w:sz w:val="24"/>
          <w:szCs w:val="24"/>
          <w:lang/>
        </w:rPr>
      </w:pPr>
    </w:p>
    <w:p w:rsidR="00A0407E" w:rsidRDefault="008072F0" w:rsidP="00C717C0">
      <w:pPr>
        <w:spacing w:after="0" w:line="240" w:lineRule="auto"/>
        <w:rPr>
          <w:rFonts w:eastAsia="Times New Roman" w:cs="Arial"/>
          <w:sz w:val="24"/>
          <w:szCs w:val="24"/>
          <w:lang/>
        </w:rPr>
      </w:pPr>
      <w:r>
        <w:rPr>
          <w:rFonts w:eastAsia="Times New Roman" w:cs="Arial"/>
          <w:b/>
          <w:sz w:val="24"/>
          <w:szCs w:val="24"/>
          <w:lang/>
        </w:rPr>
        <w:t>The R</w:t>
      </w:r>
      <w:r w:rsidRPr="008072F0">
        <w:rPr>
          <w:rFonts w:eastAsia="Times New Roman" w:cs="Arial"/>
          <w:b/>
          <w:sz w:val="24"/>
          <w:szCs w:val="24"/>
          <w:lang/>
        </w:rPr>
        <w:t>eality</w:t>
      </w:r>
      <w:r>
        <w:rPr>
          <w:rFonts w:eastAsia="Times New Roman" w:cs="Arial"/>
          <w:sz w:val="24"/>
          <w:szCs w:val="24"/>
          <w:lang/>
        </w:rPr>
        <w:t xml:space="preserve">.  </w:t>
      </w:r>
      <w:r w:rsidR="007B3317">
        <w:rPr>
          <w:rFonts w:eastAsia="Times New Roman" w:cs="Arial"/>
          <w:sz w:val="24"/>
          <w:szCs w:val="24"/>
          <w:lang/>
        </w:rPr>
        <w:t>DoD leaders in the intervening years began their “spiraling health costs” arguments with qualifiers lik</w:t>
      </w:r>
      <w:r w:rsidR="00452A4C">
        <w:rPr>
          <w:rFonts w:eastAsia="Times New Roman" w:cs="Arial"/>
          <w:sz w:val="24"/>
          <w:szCs w:val="24"/>
          <w:lang/>
        </w:rPr>
        <w:t>e “if this trend continues</w:t>
      </w:r>
      <w:r w:rsidR="00E36553">
        <w:rPr>
          <w:rFonts w:eastAsia="Times New Roman" w:cs="Arial"/>
          <w:sz w:val="24"/>
          <w:szCs w:val="24"/>
          <w:lang/>
        </w:rPr>
        <w:t>.”</w:t>
      </w:r>
      <w:r w:rsidR="007B3317">
        <w:rPr>
          <w:rFonts w:eastAsia="Times New Roman" w:cs="Arial"/>
          <w:sz w:val="24"/>
          <w:szCs w:val="24"/>
          <w:lang/>
        </w:rPr>
        <w:t xml:space="preserve"> But the trend was never going to continue.  Enactment of TFL was a one-time change.  The post-2000 growth trend would only continue if Congress approved a new TFL-equivalent program every few years.</w:t>
      </w:r>
    </w:p>
    <w:p w:rsidR="007B3317" w:rsidRDefault="007B3317" w:rsidP="00C717C0">
      <w:pPr>
        <w:spacing w:after="0" w:line="240" w:lineRule="auto"/>
        <w:rPr>
          <w:rFonts w:eastAsia="Times New Roman" w:cs="Arial"/>
          <w:sz w:val="24"/>
          <w:szCs w:val="24"/>
          <w:lang/>
        </w:rPr>
      </w:pPr>
    </w:p>
    <w:p w:rsidR="007B3317" w:rsidRDefault="007B3317" w:rsidP="00C717C0">
      <w:pPr>
        <w:spacing w:after="0" w:line="240" w:lineRule="auto"/>
        <w:rPr>
          <w:rFonts w:eastAsia="Times New Roman" w:cs="Arial"/>
          <w:b/>
          <w:i/>
          <w:sz w:val="24"/>
          <w:szCs w:val="24"/>
          <w:lang/>
        </w:rPr>
      </w:pPr>
      <w:r w:rsidRPr="007B3317">
        <w:rPr>
          <w:rFonts w:eastAsia="Times New Roman" w:cs="Arial"/>
          <w:b/>
          <w:i/>
          <w:sz w:val="24"/>
          <w:szCs w:val="24"/>
          <w:lang/>
        </w:rPr>
        <w:t xml:space="preserve">While </w:t>
      </w:r>
      <w:r w:rsidR="00A5155D">
        <w:rPr>
          <w:rFonts w:eastAsia="Times New Roman" w:cs="Arial"/>
          <w:b/>
          <w:i/>
          <w:sz w:val="24"/>
          <w:szCs w:val="24"/>
          <w:lang/>
        </w:rPr>
        <w:t xml:space="preserve">annual </w:t>
      </w:r>
      <w:r w:rsidRPr="007B3317">
        <w:rPr>
          <w:rFonts w:eastAsia="Times New Roman" w:cs="Arial"/>
          <w:b/>
          <w:i/>
          <w:sz w:val="24"/>
          <w:szCs w:val="24"/>
          <w:lang/>
        </w:rPr>
        <w:t xml:space="preserve">DoD budget submissions have continued to forecast substantial </w:t>
      </w:r>
      <w:r>
        <w:rPr>
          <w:rFonts w:eastAsia="Times New Roman" w:cs="Arial"/>
          <w:b/>
          <w:i/>
          <w:sz w:val="24"/>
          <w:szCs w:val="24"/>
          <w:lang/>
        </w:rPr>
        <w:t xml:space="preserve">health cost </w:t>
      </w:r>
      <w:r w:rsidRPr="007B3317">
        <w:rPr>
          <w:rFonts w:eastAsia="Times New Roman" w:cs="Arial"/>
          <w:b/>
          <w:i/>
          <w:sz w:val="24"/>
          <w:szCs w:val="24"/>
          <w:lang/>
        </w:rPr>
        <w:t>increases in the outyears, those forecasts have proven consistently wrong.</w:t>
      </w:r>
    </w:p>
    <w:p w:rsidR="007B3317" w:rsidRDefault="007B3317" w:rsidP="00C717C0">
      <w:pPr>
        <w:spacing w:after="0" w:line="240" w:lineRule="auto"/>
        <w:rPr>
          <w:rFonts w:eastAsia="Times New Roman" w:cs="Arial"/>
          <w:b/>
          <w:i/>
          <w:sz w:val="24"/>
          <w:szCs w:val="24"/>
          <w:lang/>
        </w:rPr>
      </w:pPr>
    </w:p>
    <w:p w:rsidR="00590151" w:rsidRDefault="007B3317" w:rsidP="00590151">
      <w:pPr>
        <w:spacing w:after="0" w:line="240" w:lineRule="auto"/>
        <w:rPr>
          <w:rFonts w:eastAsia="Times New Roman" w:cs="Arial"/>
          <w:sz w:val="24"/>
          <w:szCs w:val="24"/>
          <w:lang/>
        </w:rPr>
      </w:pPr>
      <w:r>
        <w:rPr>
          <w:rFonts w:eastAsia="Times New Roman" w:cs="Arial"/>
          <w:sz w:val="24"/>
          <w:szCs w:val="24"/>
          <w:lang/>
        </w:rPr>
        <w:t>When trust funds are first begun, the actuaries responsible for establishing the amounts to be deposited in the fund to cover future liabilities are nece</w:t>
      </w:r>
      <w:r w:rsidR="00590151">
        <w:rPr>
          <w:rFonts w:eastAsia="Times New Roman" w:cs="Arial"/>
          <w:sz w:val="24"/>
          <w:szCs w:val="24"/>
          <w:lang/>
        </w:rPr>
        <w:t>ssarily very, very conservative, and the deposits started out quite large.  But several years of actual experience with health costs for the TFL population have generated progressively more realistic actuarial assumptions</w:t>
      </w:r>
      <w:r w:rsidR="00A5155D">
        <w:rPr>
          <w:rFonts w:eastAsia="Times New Roman" w:cs="Arial"/>
          <w:sz w:val="24"/>
          <w:szCs w:val="24"/>
          <w:lang/>
        </w:rPr>
        <w:t>, along with other initiatives, such as mandatory mail-order pharmacy use, that have dampened DoD costs</w:t>
      </w:r>
      <w:r w:rsidR="00590151">
        <w:rPr>
          <w:rFonts w:eastAsia="Times New Roman" w:cs="Arial"/>
          <w:sz w:val="24"/>
          <w:szCs w:val="24"/>
          <w:lang/>
        </w:rPr>
        <w:t>.</w:t>
      </w:r>
    </w:p>
    <w:p w:rsidR="00590151" w:rsidRDefault="00590151" w:rsidP="00590151">
      <w:pPr>
        <w:spacing w:after="0" w:line="240" w:lineRule="auto"/>
        <w:rPr>
          <w:rFonts w:eastAsia="Times New Roman" w:cs="Arial"/>
          <w:sz w:val="24"/>
          <w:szCs w:val="24"/>
          <w:lang/>
        </w:rPr>
      </w:pPr>
    </w:p>
    <w:p w:rsidR="00590151" w:rsidRDefault="006843A3" w:rsidP="00590151">
      <w:pPr>
        <w:spacing w:after="0" w:line="240" w:lineRule="auto"/>
        <w:rPr>
          <w:rFonts w:eastAsia="Times New Roman" w:cs="Arial"/>
          <w:sz w:val="24"/>
          <w:szCs w:val="24"/>
          <w:lang/>
        </w:rPr>
      </w:pPr>
      <w:r>
        <w:rPr>
          <w:rFonts w:eastAsia="Times New Roman" w:cs="Arial"/>
          <w:b/>
          <w:i/>
          <w:sz w:val="24"/>
          <w:szCs w:val="24"/>
          <w:lang/>
        </w:rPr>
        <w:t xml:space="preserve">Over the past six </w:t>
      </w:r>
      <w:r w:rsidR="00590151" w:rsidRPr="00590151">
        <w:rPr>
          <w:rFonts w:eastAsia="Times New Roman" w:cs="Arial"/>
          <w:b/>
          <w:i/>
          <w:sz w:val="24"/>
          <w:szCs w:val="24"/>
          <w:lang/>
        </w:rPr>
        <w:t xml:space="preserve">years, DoD costs for TRICARE For Life (i.e., trust </w:t>
      </w:r>
      <w:r w:rsidR="00590151">
        <w:rPr>
          <w:rFonts w:eastAsia="Times New Roman" w:cs="Arial"/>
          <w:b/>
          <w:i/>
          <w:sz w:val="24"/>
          <w:szCs w:val="24"/>
          <w:lang/>
        </w:rPr>
        <w:t>fund deposits)</w:t>
      </w:r>
      <w:r>
        <w:rPr>
          <w:rFonts w:eastAsia="Times New Roman" w:cs="Arial"/>
          <w:b/>
          <w:i/>
          <w:sz w:val="24"/>
          <w:szCs w:val="24"/>
          <w:lang/>
        </w:rPr>
        <w:t xml:space="preserve"> dropp</w:t>
      </w:r>
      <w:r w:rsidR="00590151">
        <w:rPr>
          <w:rFonts w:eastAsia="Times New Roman" w:cs="Arial"/>
          <w:b/>
          <w:i/>
          <w:sz w:val="24"/>
          <w:szCs w:val="24"/>
          <w:lang/>
        </w:rPr>
        <w:t xml:space="preserve">ed </w:t>
      </w:r>
      <w:r>
        <w:rPr>
          <w:rFonts w:eastAsia="Times New Roman" w:cs="Arial"/>
          <w:b/>
          <w:i/>
          <w:sz w:val="24"/>
          <w:szCs w:val="24"/>
          <w:lang/>
        </w:rPr>
        <w:t>nearly 40</w:t>
      </w:r>
      <w:r w:rsidR="00590151" w:rsidRPr="00590151">
        <w:rPr>
          <w:rFonts w:eastAsia="Times New Roman" w:cs="Arial"/>
          <w:b/>
          <w:i/>
          <w:sz w:val="24"/>
          <w:szCs w:val="24"/>
          <w:lang/>
        </w:rPr>
        <w:t xml:space="preserve">%, </w:t>
      </w:r>
      <w:r w:rsidR="00E22B29">
        <w:rPr>
          <w:rFonts w:eastAsia="Times New Roman" w:cs="Arial"/>
          <w:b/>
          <w:i/>
          <w:sz w:val="24"/>
          <w:szCs w:val="24"/>
          <w:lang/>
        </w:rPr>
        <w:t>a</w:t>
      </w:r>
      <w:r>
        <w:rPr>
          <w:rFonts w:eastAsia="Times New Roman" w:cs="Arial"/>
          <w:b/>
          <w:i/>
          <w:sz w:val="24"/>
          <w:szCs w:val="24"/>
          <w:lang/>
        </w:rPr>
        <w:t>nd they are still fall</w:t>
      </w:r>
      <w:r w:rsidR="00590151" w:rsidRPr="00590151">
        <w:rPr>
          <w:rFonts w:eastAsia="Times New Roman" w:cs="Arial"/>
          <w:b/>
          <w:i/>
          <w:sz w:val="24"/>
          <w:szCs w:val="24"/>
          <w:lang/>
        </w:rPr>
        <w:t xml:space="preserve">ing, </w:t>
      </w:r>
      <w:r w:rsidR="00452A4C">
        <w:rPr>
          <w:rFonts w:eastAsia="Times New Roman" w:cs="Arial"/>
          <w:b/>
          <w:i/>
          <w:sz w:val="24"/>
          <w:szCs w:val="24"/>
          <w:lang/>
        </w:rPr>
        <w:t>as indicated by the FY2017</w:t>
      </w:r>
      <w:r w:rsidR="00E22B29">
        <w:rPr>
          <w:rFonts w:eastAsia="Times New Roman" w:cs="Arial"/>
          <w:b/>
          <w:i/>
          <w:sz w:val="24"/>
          <w:szCs w:val="24"/>
          <w:lang/>
        </w:rPr>
        <w:t xml:space="preserve"> budget.</w:t>
      </w:r>
    </w:p>
    <w:p w:rsidR="007B3317" w:rsidRPr="007B3317" w:rsidRDefault="007B3317" w:rsidP="00C717C0">
      <w:pPr>
        <w:spacing w:after="0" w:line="240" w:lineRule="auto"/>
        <w:rPr>
          <w:rFonts w:eastAsia="Times New Roman" w:cs="Arial"/>
          <w:sz w:val="24"/>
          <w:szCs w:val="24"/>
          <w:lang/>
        </w:rPr>
      </w:pPr>
    </w:p>
    <w:p w:rsidR="00A0407E" w:rsidRPr="00774C2D" w:rsidRDefault="00774C2D" w:rsidP="00835D5A">
      <w:pPr>
        <w:spacing w:after="0" w:line="240" w:lineRule="auto"/>
        <w:ind w:left="1440" w:firstLine="720"/>
        <w:rPr>
          <w:rFonts w:eastAsia="Times New Roman" w:cs="Arial"/>
          <w:sz w:val="24"/>
          <w:szCs w:val="24"/>
          <w:u w:val="single"/>
          <w:lang/>
        </w:rPr>
      </w:pPr>
      <w:r w:rsidRPr="00774C2D">
        <w:rPr>
          <w:rFonts w:eastAsia="Times New Roman" w:cs="Arial"/>
          <w:sz w:val="24"/>
          <w:szCs w:val="24"/>
          <w:u w:val="single"/>
          <w:lang/>
        </w:rPr>
        <w:t xml:space="preserve">     FY10         FY11</w:t>
      </w:r>
      <w:r w:rsidRPr="00774C2D">
        <w:rPr>
          <w:rFonts w:eastAsia="Times New Roman" w:cs="Arial"/>
          <w:sz w:val="24"/>
          <w:szCs w:val="24"/>
          <w:u w:val="single"/>
          <w:lang/>
        </w:rPr>
        <w:tab/>
        <w:t xml:space="preserve">  FY12</w:t>
      </w:r>
      <w:r w:rsidRPr="00774C2D">
        <w:rPr>
          <w:rFonts w:eastAsia="Times New Roman" w:cs="Arial"/>
          <w:sz w:val="24"/>
          <w:szCs w:val="24"/>
          <w:u w:val="single"/>
          <w:lang/>
        </w:rPr>
        <w:tab/>
        <w:t xml:space="preserve">      FY13       FY14       FY15      FY16</w:t>
      </w:r>
      <w:r w:rsidR="00565D62">
        <w:rPr>
          <w:rFonts w:eastAsia="Times New Roman" w:cs="Arial"/>
          <w:sz w:val="24"/>
          <w:szCs w:val="24"/>
          <w:u w:val="single"/>
          <w:lang/>
        </w:rPr>
        <w:t xml:space="preserve">      FY17</w:t>
      </w:r>
    </w:p>
    <w:p w:rsidR="008608B4" w:rsidRDefault="00774C2D" w:rsidP="00835D5A">
      <w:pPr>
        <w:spacing w:after="0" w:line="240" w:lineRule="auto"/>
        <w:ind w:left="720"/>
        <w:rPr>
          <w:rFonts w:eastAsia="Times New Roman" w:cs="Arial"/>
          <w:sz w:val="24"/>
          <w:szCs w:val="24"/>
          <w:lang/>
        </w:rPr>
      </w:pPr>
      <w:r>
        <w:rPr>
          <w:rFonts w:eastAsia="Times New Roman" w:cs="Arial"/>
          <w:sz w:val="24"/>
          <w:szCs w:val="24"/>
          <w:lang/>
        </w:rPr>
        <w:t>DoD TFL Trust</w:t>
      </w:r>
    </w:p>
    <w:p w:rsidR="008608B4" w:rsidRDefault="00774C2D" w:rsidP="00835D5A">
      <w:pPr>
        <w:spacing w:after="0" w:line="240" w:lineRule="auto"/>
        <w:ind w:left="720"/>
        <w:rPr>
          <w:rFonts w:eastAsia="Times New Roman" w:cs="Arial"/>
          <w:sz w:val="24"/>
          <w:szCs w:val="24"/>
          <w:lang/>
        </w:rPr>
      </w:pPr>
      <w:r>
        <w:rPr>
          <w:rFonts w:eastAsia="Times New Roman" w:cs="Arial"/>
          <w:sz w:val="24"/>
          <w:szCs w:val="24"/>
          <w:lang/>
        </w:rPr>
        <w:t>Fund Deposit</w:t>
      </w:r>
      <w:r>
        <w:rPr>
          <w:rFonts w:eastAsia="Times New Roman" w:cs="Arial"/>
          <w:sz w:val="24"/>
          <w:szCs w:val="24"/>
          <w:lang/>
        </w:rPr>
        <w:tab/>
        <w:t xml:space="preserve">    $10.8B     $11.0B</w:t>
      </w:r>
      <w:r>
        <w:rPr>
          <w:rFonts w:eastAsia="Times New Roman" w:cs="Arial"/>
          <w:sz w:val="24"/>
          <w:szCs w:val="24"/>
          <w:lang/>
        </w:rPr>
        <w:tab/>
        <w:t>$10.9B</w:t>
      </w:r>
      <w:r>
        <w:rPr>
          <w:rFonts w:eastAsia="Times New Roman" w:cs="Arial"/>
          <w:sz w:val="24"/>
          <w:szCs w:val="24"/>
          <w:lang/>
        </w:rPr>
        <w:tab/>
        <w:t xml:space="preserve">     $8.</w:t>
      </w:r>
      <w:r w:rsidR="006954B3">
        <w:rPr>
          <w:rFonts w:eastAsia="Times New Roman" w:cs="Arial"/>
          <w:sz w:val="24"/>
          <w:szCs w:val="24"/>
          <w:lang/>
        </w:rPr>
        <w:t>5B      $7.4B     $7.0B     $6.6</w:t>
      </w:r>
      <w:r>
        <w:rPr>
          <w:rFonts w:eastAsia="Times New Roman" w:cs="Arial"/>
          <w:sz w:val="24"/>
          <w:szCs w:val="24"/>
          <w:lang/>
        </w:rPr>
        <w:t>B</w:t>
      </w:r>
      <w:r w:rsidR="00565D62">
        <w:rPr>
          <w:rFonts w:eastAsia="Times New Roman" w:cs="Arial"/>
          <w:sz w:val="24"/>
          <w:szCs w:val="24"/>
          <w:lang/>
        </w:rPr>
        <w:t xml:space="preserve">    $6.4B</w:t>
      </w:r>
    </w:p>
    <w:p w:rsidR="00050713" w:rsidRDefault="00050713" w:rsidP="00C717C0">
      <w:pPr>
        <w:spacing w:after="0" w:line="240" w:lineRule="auto"/>
        <w:rPr>
          <w:rFonts w:eastAsia="Times New Roman" w:cs="Arial"/>
          <w:sz w:val="24"/>
          <w:szCs w:val="24"/>
          <w:lang/>
        </w:rPr>
      </w:pPr>
    </w:p>
    <w:p w:rsidR="00050713" w:rsidRPr="00835D5A" w:rsidRDefault="00835D5A" w:rsidP="00C717C0">
      <w:pPr>
        <w:spacing w:after="0" w:line="240" w:lineRule="auto"/>
        <w:rPr>
          <w:rFonts w:eastAsia="Times New Roman" w:cs="Arial"/>
          <w:b/>
          <w:i/>
          <w:sz w:val="24"/>
          <w:szCs w:val="24"/>
          <w:lang/>
        </w:rPr>
      </w:pPr>
      <w:r w:rsidRPr="00835D5A">
        <w:rPr>
          <w:rFonts w:eastAsia="Times New Roman" w:cs="Arial"/>
          <w:b/>
          <w:i/>
          <w:sz w:val="24"/>
          <w:szCs w:val="24"/>
          <w:lang/>
        </w:rPr>
        <w:t xml:space="preserve">Costs for the DoD Unified Medical Program have </w:t>
      </w:r>
      <w:r w:rsidR="00452A4C">
        <w:rPr>
          <w:rFonts w:eastAsia="Times New Roman" w:cs="Arial"/>
          <w:b/>
          <w:i/>
          <w:sz w:val="24"/>
          <w:szCs w:val="24"/>
          <w:lang/>
        </w:rPr>
        <w:t>declined/stay</w:t>
      </w:r>
      <w:r w:rsidRPr="00835D5A">
        <w:rPr>
          <w:rFonts w:eastAsia="Times New Roman" w:cs="Arial"/>
          <w:b/>
          <w:i/>
          <w:sz w:val="24"/>
          <w:szCs w:val="24"/>
          <w:lang/>
        </w:rPr>
        <w:t xml:space="preserve">ed </w:t>
      </w:r>
      <w:r w:rsidR="00452A4C">
        <w:rPr>
          <w:rFonts w:eastAsia="Times New Roman" w:cs="Arial"/>
          <w:b/>
          <w:i/>
          <w:sz w:val="24"/>
          <w:szCs w:val="24"/>
          <w:lang/>
        </w:rPr>
        <w:t>flat for the last eight</w:t>
      </w:r>
      <w:r w:rsidRPr="00835D5A">
        <w:rPr>
          <w:rFonts w:eastAsia="Times New Roman" w:cs="Arial"/>
          <w:b/>
          <w:i/>
          <w:sz w:val="24"/>
          <w:szCs w:val="24"/>
          <w:lang/>
        </w:rPr>
        <w:t xml:space="preserve"> years.</w:t>
      </w:r>
    </w:p>
    <w:p w:rsidR="00835D5A" w:rsidRDefault="00835D5A" w:rsidP="00C717C0">
      <w:pPr>
        <w:spacing w:after="0" w:line="240" w:lineRule="auto"/>
        <w:rPr>
          <w:rFonts w:eastAsia="Times New Roman" w:cs="Arial"/>
          <w:sz w:val="24"/>
          <w:szCs w:val="24"/>
          <w:lang/>
        </w:rPr>
      </w:pPr>
    </w:p>
    <w:p w:rsidR="00835D5A" w:rsidRPr="00774C2D" w:rsidRDefault="00AB6A73" w:rsidP="00AB6A73">
      <w:pPr>
        <w:spacing w:after="0" w:line="240" w:lineRule="auto"/>
        <w:ind w:left="1440"/>
        <w:rPr>
          <w:rFonts w:eastAsia="Times New Roman" w:cs="Arial"/>
          <w:sz w:val="24"/>
          <w:szCs w:val="24"/>
          <w:u w:val="single"/>
          <w:lang/>
        </w:rPr>
      </w:pPr>
      <w:r w:rsidRPr="00AB6A73">
        <w:rPr>
          <w:rFonts w:eastAsia="Times New Roman" w:cs="Arial"/>
          <w:sz w:val="24"/>
          <w:szCs w:val="24"/>
          <w:lang/>
        </w:rPr>
        <w:t xml:space="preserve">            </w:t>
      </w:r>
      <w:r w:rsidR="00835D5A" w:rsidRPr="00AB6A73">
        <w:rPr>
          <w:rFonts w:eastAsia="Times New Roman" w:cs="Arial"/>
          <w:sz w:val="24"/>
          <w:szCs w:val="24"/>
          <w:lang/>
        </w:rPr>
        <w:t xml:space="preserve">   </w:t>
      </w:r>
      <w:r w:rsidR="00835D5A" w:rsidRPr="00774C2D">
        <w:rPr>
          <w:rFonts w:eastAsia="Times New Roman" w:cs="Arial"/>
          <w:sz w:val="24"/>
          <w:szCs w:val="24"/>
          <w:u w:val="single"/>
          <w:lang/>
        </w:rPr>
        <w:t xml:space="preserve">   FY10       </w:t>
      </w:r>
      <w:r>
        <w:rPr>
          <w:rFonts w:eastAsia="Times New Roman" w:cs="Arial"/>
          <w:sz w:val="24"/>
          <w:szCs w:val="24"/>
          <w:u w:val="single"/>
          <w:lang/>
        </w:rPr>
        <w:t>FY11</w:t>
      </w:r>
      <w:r>
        <w:rPr>
          <w:rFonts w:eastAsia="Times New Roman" w:cs="Arial"/>
          <w:sz w:val="24"/>
          <w:szCs w:val="24"/>
          <w:u w:val="single"/>
          <w:lang/>
        </w:rPr>
        <w:tab/>
      </w:r>
      <w:r w:rsidR="00835D5A" w:rsidRPr="00774C2D">
        <w:rPr>
          <w:rFonts w:eastAsia="Times New Roman" w:cs="Arial"/>
          <w:sz w:val="24"/>
          <w:szCs w:val="24"/>
          <w:u w:val="single"/>
          <w:lang/>
        </w:rPr>
        <w:t>FY12</w:t>
      </w:r>
      <w:r w:rsidR="00835D5A" w:rsidRPr="00774C2D">
        <w:rPr>
          <w:rFonts w:eastAsia="Times New Roman" w:cs="Arial"/>
          <w:sz w:val="24"/>
          <w:szCs w:val="24"/>
          <w:u w:val="single"/>
          <w:lang/>
        </w:rPr>
        <w:tab/>
        <w:t xml:space="preserve">   FY13       </w:t>
      </w:r>
      <w:r w:rsidR="00835D5A">
        <w:rPr>
          <w:rFonts w:eastAsia="Times New Roman" w:cs="Arial"/>
          <w:sz w:val="24"/>
          <w:szCs w:val="24"/>
          <w:u w:val="single"/>
          <w:lang/>
        </w:rPr>
        <w:t xml:space="preserve">  </w:t>
      </w:r>
      <w:r w:rsidR="00835D5A" w:rsidRPr="00774C2D">
        <w:rPr>
          <w:rFonts w:eastAsia="Times New Roman" w:cs="Arial"/>
          <w:sz w:val="24"/>
          <w:szCs w:val="24"/>
          <w:u w:val="single"/>
          <w:lang/>
        </w:rPr>
        <w:t xml:space="preserve">FY14       </w:t>
      </w:r>
      <w:r w:rsidR="00835D5A">
        <w:rPr>
          <w:rFonts w:eastAsia="Times New Roman" w:cs="Arial"/>
          <w:sz w:val="24"/>
          <w:szCs w:val="24"/>
          <w:u w:val="single"/>
          <w:lang/>
        </w:rPr>
        <w:t xml:space="preserve"> </w:t>
      </w:r>
      <w:r w:rsidR="00835D5A" w:rsidRPr="00774C2D">
        <w:rPr>
          <w:rFonts w:eastAsia="Times New Roman" w:cs="Arial"/>
          <w:sz w:val="24"/>
          <w:szCs w:val="24"/>
          <w:u w:val="single"/>
          <w:lang/>
        </w:rPr>
        <w:t>FY15</w:t>
      </w:r>
      <w:r>
        <w:rPr>
          <w:rFonts w:eastAsia="Times New Roman" w:cs="Arial"/>
          <w:sz w:val="24"/>
          <w:szCs w:val="24"/>
          <w:u w:val="single"/>
          <w:lang/>
        </w:rPr>
        <w:t xml:space="preserve">      FY16      FY17</w:t>
      </w:r>
      <w:r w:rsidR="00835D5A" w:rsidRPr="00774C2D">
        <w:rPr>
          <w:rFonts w:eastAsia="Times New Roman" w:cs="Arial"/>
          <w:sz w:val="24"/>
          <w:szCs w:val="24"/>
          <w:u w:val="single"/>
          <w:lang/>
        </w:rPr>
        <w:t xml:space="preserve">   </w:t>
      </w:r>
      <w:r w:rsidR="00835D5A">
        <w:rPr>
          <w:rFonts w:eastAsia="Times New Roman" w:cs="Arial"/>
          <w:sz w:val="24"/>
          <w:szCs w:val="24"/>
          <w:u w:val="single"/>
          <w:lang/>
        </w:rPr>
        <w:t xml:space="preserve">  </w:t>
      </w:r>
    </w:p>
    <w:p w:rsidR="00835D5A" w:rsidRDefault="00835D5A" w:rsidP="00835D5A">
      <w:pPr>
        <w:spacing w:after="0" w:line="240" w:lineRule="auto"/>
        <w:ind w:left="720"/>
        <w:rPr>
          <w:rFonts w:eastAsia="Times New Roman" w:cs="Arial"/>
          <w:sz w:val="24"/>
          <w:szCs w:val="24"/>
          <w:lang/>
        </w:rPr>
      </w:pPr>
      <w:r>
        <w:rPr>
          <w:rFonts w:eastAsia="Times New Roman" w:cs="Arial"/>
          <w:sz w:val="24"/>
          <w:szCs w:val="24"/>
          <w:lang/>
        </w:rPr>
        <w:t>DoD Unified</w:t>
      </w:r>
    </w:p>
    <w:p w:rsidR="00835D5A" w:rsidRDefault="00835D5A" w:rsidP="00452A4C">
      <w:pPr>
        <w:spacing w:after="0" w:line="240" w:lineRule="auto"/>
        <w:ind w:left="720"/>
        <w:rPr>
          <w:rFonts w:eastAsia="Times New Roman" w:cs="Arial"/>
          <w:sz w:val="24"/>
          <w:szCs w:val="24"/>
          <w:lang/>
        </w:rPr>
      </w:pPr>
      <w:r>
        <w:rPr>
          <w:rFonts w:eastAsia="Times New Roman" w:cs="Arial"/>
          <w:sz w:val="24"/>
          <w:szCs w:val="24"/>
          <w:lang/>
        </w:rPr>
        <w:t>Medical Prog.</w:t>
      </w:r>
      <w:r>
        <w:rPr>
          <w:rFonts w:eastAsia="Times New Roman" w:cs="Arial"/>
          <w:sz w:val="24"/>
          <w:szCs w:val="24"/>
          <w:lang/>
        </w:rPr>
        <w:tab/>
        <w:t xml:space="preserve">  $49.9B     </w:t>
      </w:r>
      <w:r w:rsidR="00AB6A73">
        <w:rPr>
          <w:rFonts w:eastAsia="Times New Roman" w:cs="Arial"/>
          <w:sz w:val="24"/>
          <w:szCs w:val="24"/>
          <w:lang/>
        </w:rPr>
        <w:t xml:space="preserve">$51.6B    </w:t>
      </w:r>
      <w:r>
        <w:rPr>
          <w:rFonts w:eastAsia="Times New Roman" w:cs="Arial"/>
          <w:sz w:val="24"/>
          <w:szCs w:val="24"/>
          <w:lang/>
        </w:rPr>
        <w:t>$52.9B</w:t>
      </w:r>
      <w:r>
        <w:rPr>
          <w:rFonts w:eastAsia="Times New Roman" w:cs="Arial"/>
          <w:sz w:val="24"/>
          <w:szCs w:val="24"/>
          <w:lang/>
        </w:rPr>
        <w:tab/>
        <w:t xml:space="preserve"> $48.4B</w:t>
      </w:r>
      <w:r w:rsidR="00AB6A73">
        <w:rPr>
          <w:rFonts w:eastAsia="Times New Roman" w:cs="Arial"/>
          <w:sz w:val="24"/>
          <w:szCs w:val="24"/>
          <w:lang/>
        </w:rPr>
        <w:t xml:space="preserve">    </w:t>
      </w:r>
      <w:r>
        <w:rPr>
          <w:rFonts w:eastAsia="Times New Roman" w:cs="Arial"/>
          <w:sz w:val="24"/>
          <w:szCs w:val="24"/>
          <w:lang/>
        </w:rPr>
        <w:t xml:space="preserve"> $49.3B   </w:t>
      </w:r>
      <w:r w:rsidR="00AB6A73">
        <w:rPr>
          <w:rFonts w:eastAsia="Times New Roman" w:cs="Arial"/>
          <w:sz w:val="24"/>
          <w:szCs w:val="24"/>
          <w:lang/>
        </w:rPr>
        <w:t xml:space="preserve"> </w:t>
      </w:r>
      <w:r>
        <w:rPr>
          <w:rFonts w:eastAsia="Times New Roman" w:cs="Arial"/>
          <w:sz w:val="24"/>
          <w:szCs w:val="24"/>
          <w:lang/>
        </w:rPr>
        <w:t xml:space="preserve">$48.5B   </w:t>
      </w:r>
      <w:r w:rsidR="00E05AF7" w:rsidRPr="00E05AF7">
        <w:rPr>
          <w:rFonts w:eastAsia="Times New Roman" w:cs="Arial"/>
          <w:sz w:val="24"/>
          <w:szCs w:val="24"/>
          <w:lang/>
        </w:rPr>
        <w:t>$47</w:t>
      </w:r>
      <w:r w:rsidR="00AB6A73" w:rsidRPr="00E05AF7">
        <w:rPr>
          <w:rFonts w:eastAsia="Times New Roman" w:cs="Arial"/>
          <w:sz w:val="24"/>
          <w:szCs w:val="24"/>
          <w:lang/>
        </w:rPr>
        <w:t>.8B</w:t>
      </w:r>
      <w:r w:rsidR="00AB6A73">
        <w:rPr>
          <w:rFonts w:eastAsia="Times New Roman" w:cs="Arial"/>
          <w:sz w:val="24"/>
          <w:szCs w:val="24"/>
          <w:lang/>
        </w:rPr>
        <w:t xml:space="preserve">   $48.8B</w:t>
      </w:r>
      <w:r>
        <w:rPr>
          <w:rFonts w:eastAsia="Times New Roman" w:cs="Arial"/>
          <w:sz w:val="24"/>
          <w:szCs w:val="24"/>
          <w:lang/>
        </w:rPr>
        <w:t xml:space="preserve"> </w:t>
      </w:r>
    </w:p>
    <w:p w:rsidR="006843A3" w:rsidRDefault="006843A3" w:rsidP="00C717C0">
      <w:pPr>
        <w:spacing w:after="0" w:line="240" w:lineRule="auto"/>
        <w:rPr>
          <w:rFonts w:eastAsia="Times New Roman" w:cs="Arial"/>
          <w:sz w:val="24"/>
          <w:szCs w:val="24"/>
          <w:lang/>
        </w:rPr>
      </w:pPr>
    </w:p>
    <w:p w:rsidR="006843A3" w:rsidRPr="000F7A64" w:rsidRDefault="000F7A64" w:rsidP="00C717C0">
      <w:pPr>
        <w:spacing w:after="0" w:line="240" w:lineRule="auto"/>
        <w:rPr>
          <w:rFonts w:eastAsia="Times New Roman" w:cs="Arial"/>
          <w:b/>
          <w:i/>
          <w:sz w:val="24"/>
          <w:szCs w:val="24"/>
          <w:lang/>
        </w:rPr>
      </w:pPr>
      <w:r w:rsidRPr="000F7A64">
        <w:rPr>
          <w:rFonts w:eastAsia="Times New Roman" w:cs="Arial"/>
          <w:b/>
          <w:i/>
          <w:sz w:val="24"/>
          <w:szCs w:val="24"/>
          <w:lang/>
        </w:rPr>
        <w:t xml:space="preserve">DoD costs for purchased care </w:t>
      </w:r>
      <w:r>
        <w:rPr>
          <w:rFonts w:eastAsia="Times New Roman" w:cs="Arial"/>
          <w:b/>
          <w:i/>
          <w:sz w:val="24"/>
          <w:szCs w:val="24"/>
          <w:lang/>
        </w:rPr>
        <w:t>have</w:t>
      </w:r>
      <w:r w:rsidRPr="000F7A64">
        <w:rPr>
          <w:rFonts w:eastAsia="Times New Roman" w:cs="Arial"/>
          <w:b/>
          <w:i/>
          <w:sz w:val="24"/>
          <w:szCs w:val="24"/>
          <w:lang/>
        </w:rPr>
        <w:t xml:space="preserve"> remained essentially flat for the last five years.</w:t>
      </w:r>
    </w:p>
    <w:p w:rsidR="006843A3" w:rsidRDefault="006843A3" w:rsidP="00C717C0">
      <w:pPr>
        <w:spacing w:after="0" w:line="240" w:lineRule="auto"/>
        <w:rPr>
          <w:rFonts w:eastAsia="Times New Roman" w:cs="Arial"/>
          <w:sz w:val="24"/>
          <w:szCs w:val="24"/>
          <w:lang/>
        </w:rPr>
      </w:pPr>
    </w:p>
    <w:p w:rsidR="000F7A64" w:rsidRPr="00774C2D" w:rsidRDefault="000F7A64" w:rsidP="00E05AF7">
      <w:pPr>
        <w:spacing w:after="0" w:line="240" w:lineRule="auto"/>
        <w:ind w:left="1440" w:firstLine="720"/>
        <w:rPr>
          <w:rFonts w:eastAsia="Times New Roman" w:cs="Arial"/>
          <w:sz w:val="24"/>
          <w:szCs w:val="24"/>
          <w:u w:val="single"/>
          <w:lang/>
        </w:rPr>
      </w:pPr>
      <w:r>
        <w:rPr>
          <w:rFonts w:eastAsia="Times New Roman" w:cs="Arial"/>
          <w:sz w:val="24"/>
          <w:szCs w:val="24"/>
          <w:u w:val="single"/>
          <w:lang/>
        </w:rPr>
        <w:t xml:space="preserve"> </w:t>
      </w:r>
      <w:r w:rsidR="00E05AF7">
        <w:rPr>
          <w:rFonts w:eastAsia="Times New Roman" w:cs="Arial"/>
          <w:sz w:val="24"/>
          <w:szCs w:val="24"/>
          <w:u w:val="single"/>
          <w:lang/>
        </w:rPr>
        <w:t xml:space="preserve">   FY10         FY11</w:t>
      </w:r>
      <w:r w:rsidR="00E05AF7">
        <w:rPr>
          <w:rFonts w:eastAsia="Times New Roman" w:cs="Arial"/>
          <w:sz w:val="24"/>
          <w:szCs w:val="24"/>
          <w:u w:val="single"/>
          <w:lang/>
        </w:rPr>
        <w:tab/>
        <w:t>FY12</w:t>
      </w:r>
      <w:r w:rsidR="00E05AF7">
        <w:rPr>
          <w:rFonts w:eastAsia="Times New Roman" w:cs="Arial"/>
          <w:sz w:val="24"/>
          <w:szCs w:val="24"/>
          <w:u w:val="single"/>
          <w:lang/>
        </w:rPr>
        <w:tab/>
        <w:t xml:space="preserve">  </w:t>
      </w:r>
      <w:r w:rsidRPr="00774C2D">
        <w:rPr>
          <w:rFonts w:eastAsia="Times New Roman" w:cs="Arial"/>
          <w:sz w:val="24"/>
          <w:szCs w:val="24"/>
          <w:u w:val="single"/>
          <w:lang/>
        </w:rPr>
        <w:t xml:space="preserve">  FY13       </w:t>
      </w:r>
      <w:r>
        <w:rPr>
          <w:rFonts w:eastAsia="Times New Roman" w:cs="Arial"/>
          <w:sz w:val="24"/>
          <w:szCs w:val="24"/>
          <w:u w:val="single"/>
          <w:lang/>
        </w:rPr>
        <w:t xml:space="preserve">    </w:t>
      </w:r>
      <w:r w:rsidRPr="00774C2D">
        <w:rPr>
          <w:rFonts w:eastAsia="Times New Roman" w:cs="Arial"/>
          <w:sz w:val="24"/>
          <w:szCs w:val="24"/>
          <w:u w:val="single"/>
          <w:lang/>
        </w:rPr>
        <w:t xml:space="preserve">FY14       </w:t>
      </w:r>
      <w:r>
        <w:rPr>
          <w:rFonts w:eastAsia="Times New Roman" w:cs="Arial"/>
          <w:sz w:val="24"/>
          <w:szCs w:val="24"/>
          <w:u w:val="single"/>
          <w:lang/>
        </w:rPr>
        <w:t xml:space="preserve"> </w:t>
      </w:r>
      <w:r w:rsidRPr="00774C2D">
        <w:rPr>
          <w:rFonts w:eastAsia="Times New Roman" w:cs="Arial"/>
          <w:sz w:val="24"/>
          <w:szCs w:val="24"/>
          <w:u w:val="single"/>
          <w:lang/>
        </w:rPr>
        <w:t>FY15</w:t>
      </w:r>
      <w:r w:rsidR="00E05AF7">
        <w:rPr>
          <w:rFonts w:eastAsia="Times New Roman" w:cs="Arial"/>
          <w:sz w:val="24"/>
          <w:szCs w:val="24"/>
          <w:u w:val="single"/>
          <w:lang/>
        </w:rPr>
        <w:t xml:space="preserve">       FY16</w:t>
      </w:r>
      <w:r w:rsidRPr="00774C2D">
        <w:rPr>
          <w:rFonts w:eastAsia="Times New Roman" w:cs="Arial"/>
          <w:sz w:val="24"/>
          <w:szCs w:val="24"/>
          <w:u w:val="single"/>
          <w:lang/>
        </w:rPr>
        <w:t xml:space="preserve">   </w:t>
      </w:r>
      <w:r>
        <w:rPr>
          <w:rFonts w:eastAsia="Times New Roman" w:cs="Arial"/>
          <w:sz w:val="24"/>
          <w:szCs w:val="24"/>
          <w:u w:val="single"/>
          <w:lang/>
        </w:rPr>
        <w:t xml:space="preserve">  </w:t>
      </w:r>
    </w:p>
    <w:p w:rsidR="000F7A64" w:rsidRDefault="00E05AF7" w:rsidP="00E05AF7">
      <w:pPr>
        <w:spacing w:after="0" w:line="240" w:lineRule="auto"/>
        <w:rPr>
          <w:rFonts w:eastAsia="Times New Roman" w:cs="Arial"/>
          <w:sz w:val="24"/>
          <w:szCs w:val="24"/>
          <w:lang/>
        </w:rPr>
      </w:pPr>
      <w:r>
        <w:rPr>
          <w:rFonts w:eastAsia="Times New Roman" w:cs="Arial"/>
          <w:sz w:val="24"/>
          <w:szCs w:val="24"/>
          <w:lang/>
        </w:rPr>
        <w:t xml:space="preserve">             </w:t>
      </w:r>
      <w:r w:rsidR="000F7A64">
        <w:rPr>
          <w:rFonts w:eastAsia="Times New Roman" w:cs="Arial"/>
          <w:sz w:val="24"/>
          <w:szCs w:val="24"/>
          <w:lang/>
        </w:rPr>
        <w:t>DoD Purchased</w:t>
      </w:r>
    </w:p>
    <w:p w:rsidR="000F7A64" w:rsidRDefault="00E05AF7" w:rsidP="000F7A64">
      <w:pPr>
        <w:spacing w:after="0" w:line="240" w:lineRule="auto"/>
        <w:ind w:left="720"/>
        <w:rPr>
          <w:rFonts w:eastAsia="Times New Roman" w:cs="Arial"/>
          <w:sz w:val="24"/>
          <w:szCs w:val="24"/>
          <w:lang/>
        </w:rPr>
      </w:pPr>
      <w:r>
        <w:rPr>
          <w:rFonts w:eastAsia="Times New Roman" w:cs="Arial"/>
          <w:sz w:val="24"/>
          <w:szCs w:val="24"/>
          <w:lang/>
        </w:rPr>
        <w:t xml:space="preserve">Care   </w:t>
      </w:r>
      <w:r>
        <w:rPr>
          <w:rFonts w:eastAsia="Times New Roman" w:cs="Arial"/>
          <w:sz w:val="24"/>
          <w:szCs w:val="24"/>
          <w:lang/>
        </w:rPr>
        <w:tab/>
      </w:r>
      <w:r>
        <w:rPr>
          <w:rFonts w:eastAsia="Times New Roman" w:cs="Arial"/>
          <w:sz w:val="24"/>
          <w:szCs w:val="24"/>
          <w:lang/>
        </w:rPr>
        <w:tab/>
        <w:t xml:space="preserve"> </w:t>
      </w:r>
      <w:r w:rsidR="000F7A64">
        <w:rPr>
          <w:rFonts w:eastAsia="Times New Roman" w:cs="Arial"/>
          <w:sz w:val="24"/>
          <w:szCs w:val="24"/>
          <w:lang/>
        </w:rPr>
        <w:t xml:space="preserve"> $14.3B     $14.8B</w:t>
      </w:r>
      <w:r w:rsidR="00EC0E74">
        <w:rPr>
          <w:rFonts w:eastAsia="Times New Roman" w:cs="Arial"/>
          <w:sz w:val="24"/>
          <w:szCs w:val="24"/>
          <w:lang/>
        </w:rPr>
        <w:t>*</w:t>
      </w:r>
      <w:r>
        <w:rPr>
          <w:rFonts w:eastAsia="Times New Roman" w:cs="Arial"/>
          <w:sz w:val="24"/>
          <w:szCs w:val="24"/>
          <w:lang/>
        </w:rPr>
        <w:t xml:space="preserve">   </w:t>
      </w:r>
      <w:r w:rsidR="000F7A64">
        <w:rPr>
          <w:rFonts w:eastAsia="Times New Roman" w:cs="Arial"/>
          <w:sz w:val="24"/>
          <w:szCs w:val="24"/>
          <w:lang/>
        </w:rPr>
        <w:t>$15.4B</w:t>
      </w:r>
      <w:r w:rsidR="00EC0E74">
        <w:rPr>
          <w:rFonts w:eastAsia="Times New Roman" w:cs="Arial"/>
          <w:sz w:val="24"/>
          <w:szCs w:val="24"/>
          <w:lang/>
        </w:rPr>
        <w:t xml:space="preserve">*   </w:t>
      </w:r>
      <w:r w:rsidR="000F7A64">
        <w:rPr>
          <w:rFonts w:eastAsia="Times New Roman" w:cs="Arial"/>
          <w:sz w:val="24"/>
          <w:szCs w:val="24"/>
          <w:lang/>
        </w:rPr>
        <w:t>$14.7B</w:t>
      </w:r>
      <w:r w:rsidR="00EC0E74">
        <w:rPr>
          <w:rFonts w:eastAsia="Times New Roman" w:cs="Arial"/>
          <w:sz w:val="24"/>
          <w:szCs w:val="24"/>
          <w:lang/>
        </w:rPr>
        <w:t>*</w:t>
      </w:r>
      <w:r>
        <w:rPr>
          <w:rFonts w:eastAsia="Times New Roman" w:cs="Arial"/>
          <w:sz w:val="24"/>
          <w:szCs w:val="24"/>
          <w:lang/>
        </w:rPr>
        <w:t xml:space="preserve">     $14.8B    </w:t>
      </w:r>
      <w:r w:rsidR="000F7A64">
        <w:rPr>
          <w:rFonts w:eastAsia="Times New Roman" w:cs="Arial"/>
          <w:sz w:val="24"/>
          <w:szCs w:val="24"/>
          <w:lang/>
        </w:rPr>
        <w:t xml:space="preserve">$14.8B    </w:t>
      </w:r>
      <w:r>
        <w:rPr>
          <w:rFonts w:eastAsia="Times New Roman" w:cs="Arial"/>
          <w:sz w:val="24"/>
          <w:szCs w:val="24"/>
          <w:lang/>
        </w:rPr>
        <w:t>$15.1B  (proj)</w:t>
      </w:r>
    </w:p>
    <w:p w:rsidR="00EC0E74" w:rsidRDefault="00EC0E74" w:rsidP="000F7A64">
      <w:pPr>
        <w:spacing w:after="0" w:line="240" w:lineRule="auto"/>
        <w:ind w:left="720"/>
        <w:rPr>
          <w:rFonts w:eastAsia="Times New Roman" w:cs="Arial"/>
          <w:sz w:val="24"/>
          <w:szCs w:val="24"/>
          <w:lang/>
        </w:rPr>
      </w:pPr>
    </w:p>
    <w:p w:rsidR="00EC0E74" w:rsidRPr="00EC0E74" w:rsidRDefault="00EC0E74" w:rsidP="000F7A64">
      <w:pPr>
        <w:spacing w:after="0" w:line="240" w:lineRule="auto"/>
        <w:ind w:left="720"/>
        <w:rPr>
          <w:rFonts w:eastAsia="Times New Roman" w:cs="Arial"/>
          <w:i/>
          <w:sz w:val="24"/>
          <w:szCs w:val="24"/>
          <w:lang/>
        </w:rPr>
      </w:pPr>
      <w:r w:rsidRPr="00EC0E74">
        <w:rPr>
          <w:rFonts w:eastAsia="Times New Roman" w:cs="Arial"/>
          <w:i/>
          <w:sz w:val="24"/>
          <w:szCs w:val="24"/>
          <w:lang/>
        </w:rPr>
        <w:t xml:space="preserve">*DoD actually </w:t>
      </w:r>
      <w:r>
        <w:rPr>
          <w:rFonts w:eastAsia="Times New Roman" w:cs="Arial"/>
          <w:i/>
          <w:sz w:val="24"/>
          <w:szCs w:val="24"/>
          <w:lang/>
        </w:rPr>
        <w:t>underspent the budget</w:t>
      </w:r>
      <w:r w:rsidRPr="00EC0E74">
        <w:rPr>
          <w:rFonts w:eastAsia="Times New Roman" w:cs="Arial"/>
          <w:i/>
          <w:sz w:val="24"/>
          <w:szCs w:val="24"/>
          <w:lang/>
        </w:rPr>
        <w:t xml:space="preserve"> in this account by a total of $3.8B for F</w:t>
      </w:r>
      <w:r>
        <w:rPr>
          <w:rFonts w:eastAsia="Times New Roman" w:cs="Arial"/>
          <w:i/>
          <w:sz w:val="24"/>
          <w:szCs w:val="24"/>
          <w:lang/>
        </w:rPr>
        <w:t>Y</w:t>
      </w:r>
      <w:r w:rsidRPr="00EC0E74">
        <w:rPr>
          <w:rFonts w:eastAsia="Times New Roman" w:cs="Arial"/>
          <w:i/>
          <w:sz w:val="24"/>
          <w:szCs w:val="24"/>
          <w:lang/>
        </w:rPr>
        <w:t>s11-13.</w:t>
      </w:r>
    </w:p>
    <w:p w:rsidR="00BF37BE" w:rsidRPr="00C717C0" w:rsidRDefault="00BF37BE" w:rsidP="00C717C0">
      <w:pPr>
        <w:spacing w:after="0" w:line="240" w:lineRule="auto"/>
        <w:rPr>
          <w:rFonts w:eastAsia="Times New Roman" w:cs="Arial"/>
          <w:sz w:val="24"/>
          <w:szCs w:val="24"/>
          <w:lang/>
        </w:rPr>
      </w:pPr>
    </w:p>
    <w:p w:rsidR="00BA378B" w:rsidRDefault="000F7A64" w:rsidP="00BA378B">
      <w:pPr>
        <w:spacing w:after="0" w:line="240" w:lineRule="auto"/>
        <w:rPr>
          <w:rFonts w:eastAsia="Times New Roman" w:cs="Arial"/>
          <w:b/>
          <w:i/>
          <w:sz w:val="24"/>
          <w:szCs w:val="24"/>
          <w:lang/>
        </w:rPr>
      </w:pPr>
      <w:r w:rsidRPr="000F7A64">
        <w:rPr>
          <w:rFonts w:eastAsia="Times New Roman" w:cs="Arial"/>
          <w:b/>
          <w:i/>
          <w:sz w:val="24"/>
          <w:szCs w:val="24"/>
          <w:lang/>
        </w:rPr>
        <w:t>Pharmacy costs have risen some, but should be moderated by copay changes and just-enacted expansion of mandatory use of the much-cheaper mail-order system.</w:t>
      </w:r>
    </w:p>
    <w:p w:rsidR="000F7A64" w:rsidRDefault="000F7A64" w:rsidP="00BA378B">
      <w:pPr>
        <w:spacing w:after="0" w:line="240" w:lineRule="auto"/>
        <w:rPr>
          <w:rFonts w:eastAsia="Times New Roman" w:cs="Arial"/>
          <w:b/>
          <w:i/>
          <w:sz w:val="24"/>
          <w:szCs w:val="24"/>
          <w:lang/>
        </w:rPr>
      </w:pPr>
    </w:p>
    <w:p w:rsidR="000F7A64" w:rsidRPr="00774C2D" w:rsidRDefault="000F7A64" w:rsidP="000F7A64">
      <w:pPr>
        <w:spacing w:after="0" w:line="240" w:lineRule="auto"/>
        <w:ind w:left="1440" w:firstLine="720"/>
        <w:rPr>
          <w:rFonts w:eastAsia="Times New Roman" w:cs="Arial"/>
          <w:sz w:val="24"/>
          <w:szCs w:val="24"/>
          <w:u w:val="single"/>
          <w:lang/>
        </w:rPr>
      </w:pPr>
      <w:r>
        <w:rPr>
          <w:rFonts w:eastAsia="Times New Roman" w:cs="Arial"/>
          <w:sz w:val="24"/>
          <w:szCs w:val="24"/>
          <w:u w:val="single"/>
          <w:lang/>
        </w:rPr>
        <w:t xml:space="preserve">   </w:t>
      </w:r>
      <w:r w:rsidRPr="00774C2D">
        <w:rPr>
          <w:rFonts w:eastAsia="Times New Roman" w:cs="Arial"/>
          <w:sz w:val="24"/>
          <w:szCs w:val="24"/>
          <w:u w:val="single"/>
          <w:lang/>
        </w:rPr>
        <w:t xml:space="preserve">    FY10         FY11</w:t>
      </w:r>
      <w:r w:rsidRPr="00774C2D">
        <w:rPr>
          <w:rFonts w:eastAsia="Times New Roman" w:cs="Arial"/>
          <w:sz w:val="24"/>
          <w:szCs w:val="24"/>
          <w:u w:val="single"/>
          <w:lang/>
        </w:rPr>
        <w:tab/>
        <w:t xml:space="preserve">  FY12</w:t>
      </w:r>
      <w:r w:rsidRPr="00774C2D">
        <w:rPr>
          <w:rFonts w:eastAsia="Times New Roman" w:cs="Arial"/>
          <w:sz w:val="24"/>
          <w:szCs w:val="24"/>
          <w:u w:val="single"/>
          <w:lang/>
        </w:rPr>
        <w:tab/>
        <w:t xml:space="preserve">      FY13       </w:t>
      </w:r>
      <w:r w:rsidR="00EC0E74">
        <w:rPr>
          <w:rFonts w:eastAsia="Times New Roman" w:cs="Arial"/>
          <w:sz w:val="24"/>
          <w:szCs w:val="24"/>
          <w:u w:val="single"/>
          <w:lang/>
        </w:rPr>
        <w:t xml:space="preserve">  </w:t>
      </w:r>
      <w:r w:rsidRPr="00774C2D">
        <w:rPr>
          <w:rFonts w:eastAsia="Times New Roman" w:cs="Arial"/>
          <w:sz w:val="24"/>
          <w:szCs w:val="24"/>
          <w:u w:val="single"/>
          <w:lang/>
        </w:rPr>
        <w:t xml:space="preserve">FY14       </w:t>
      </w:r>
      <w:r>
        <w:rPr>
          <w:rFonts w:eastAsia="Times New Roman" w:cs="Arial"/>
          <w:sz w:val="24"/>
          <w:szCs w:val="24"/>
          <w:u w:val="single"/>
          <w:lang/>
        </w:rPr>
        <w:t xml:space="preserve"> </w:t>
      </w:r>
      <w:r w:rsidRPr="00774C2D">
        <w:rPr>
          <w:rFonts w:eastAsia="Times New Roman" w:cs="Arial"/>
          <w:sz w:val="24"/>
          <w:szCs w:val="24"/>
          <w:u w:val="single"/>
          <w:lang/>
        </w:rPr>
        <w:t xml:space="preserve">FY15   </w:t>
      </w:r>
      <w:r>
        <w:rPr>
          <w:rFonts w:eastAsia="Times New Roman" w:cs="Arial"/>
          <w:sz w:val="24"/>
          <w:szCs w:val="24"/>
          <w:u w:val="single"/>
          <w:lang/>
        </w:rPr>
        <w:t xml:space="preserve">  </w:t>
      </w:r>
    </w:p>
    <w:p w:rsidR="000F7A64" w:rsidRDefault="000F7A64" w:rsidP="000F7A64">
      <w:pPr>
        <w:spacing w:after="0" w:line="240" w:lineRule="auto"/>
        <w:ind w:left="720"/>
        <w:rPr>
          <w:rFonts w:eastAsia="Times New Roman" w:cs="Arial"/>
          <w:sz w:val="24"/>
          <w:szCs w:val="24"/>
          <w:lang/>
        </w:rPr>
      </w:pPr>
      <w:r>
        <w:rPr>
          <w:rFonts w:eastAsia="Times New Roman" w:cs="Arial"/>
          <w:sz w:val="24"/>
          <w:szCs w:val="24"/>
          <w:lang/>
        </w:rPr>
        <w:t>DoD Pharmacy</w:t>
      </w:r>
    </w:p>
    <w:p w:rsidR="00EC0E74" w:rsidRDefault="000F7A64" w:rsidP="000F7A64">
      <w:pPr>
        <w:spacing w:after="0" w:line="240" w:lineRule="auto"/>
        <w:ind w:left="720"/>
        <w:rPr>
          <w:rFonts w:eastAsia="Times New Roman" w:cs="Arial"/>
          <w:sz w:val="24"/>
          <w:szCs w:val="24"/>
          <w:lang/>
        </w:rPr>
      </w:pPr>
      <w:r>
        <w:rPr>
          <w:rFonts w:eastAsia="Times New Roman" w:cs="Arial"/>
          <w:sz w:val="24"/>
          <w:szCs w:val="24"/>
          <w:lang/>
        </w:rPr>
        <w:t xml:space="preserve">Program  </w:t>
      </w:r>
      <w:r>
        <w:rPr>
          <w:rFonts w:eastAsia="Times New Roman" w:cs="Arial"/>
          <w:sz w:val="24"/>
          <w:szCs w:val="24"/>
          <w:lang/>
        </w:rPr>
        <w:tab/>
        <w:t xml:space="preserve">      $6.6B       $7.0B</w:t>
      </w:r>
      <w:r>
        <w:rPr>
          <w:rFonts w:eastAsia="Times New Roman" w:cs="Arial"/>
          <w:sz w:val="24"/>
          <w:szCs w:val="24"/>
          <w:lang/>
        </w:rPr>
        <w:tab/>
        <w:t xml:space="preserve"> $7.1B</w:t>
      </w:r>
      <w:r>
        <w:rPr>
          <w:rFonts w:eastAsia="Times New Roman" w:cs="Arial"/>
          <w:sz w:val="24"/>
          <w:szCs w:val="24"/>
          <w:lang/>
        </w:rPr>
        <w:tab/>
        <w:t xml:space="preserve">     $7.1B      </w:t>
      </w:r>
      <w:r w:rsidR="00EC0E74">
        <w:rPr>
          <w:rFonts w:eastAsia="Times New Roman" w:cs="Arial"/>
          <w:sz w:val="24"/>
          <w:szCs w:val="24"/>
          <w:lang/>
        </w:rPr>
        <w:t xml:space="preserve"> </w:t>
      </w:r>
      <w:r>
        <w:rPr>
          <w:rFonts w:eastAsia="Times New Roman" w:cs="Arial"/>
          <w:sz w:val="24"/>
          <w:szCs w:val="24"/>
          <w:lang/>
        </w:rPr>
        <w:t xml:space="preserve">$7.7B     </w:t>
      </w:r>
      <w:r>
        <w:rPr>
          <w:rFonts w:eastAsia="Times New Roman" w:cs="Arial"/>
          <w:sz w:val="24"/>
          <w:szCs w:val="24"/>
          <w:lang/>
        </w:rPr>
        <w:tab/>
      </w:r>
      <w:r w:rsidR="00EC0E74">
        <w:rPr>
          <w:rFonts w:eastAsia="Times New Roman" w:cs="Arial"/>
          <w:sz w:val="24"/>
          <w:szCs w:val="24"/>
          <w:lang/>
        </w:rPr>
        <w:t xml:space="preserve"> </w:t>
      </w:r>
      <w:r w:rsidR="00EC0E74" w:rsidRPr="0008364D">
        <w:rPr>
          <w:rFonts w:eastAsia="Times New Roman" w:cs="Arial"/>
          <w:sz w:val="24"/>
          <w:szCs w:val="24"/>
          <w:lang/>
        </w:rPr>
        <w:t>TBD*</w:t>
      </w:r>
    </w:p>
    <w:p w:rsidR="00EC0E74" w:rsidRDefault="00EC0E74" w:rsidP="000F7A64">
      <w:pPr>
        <w:spacing w:after="0" w:line="240" w:lineRule="auto"/>
        <w:ind w:left="720"/>
        <w:rPr>
          <w:rFonts w:eastAsia="Times New Roman" w:cs="Arial"/>
          <w:sz w:val="24"/>
          <w:szCs w:val="24"/>
          <w:lang/>
        </w:rPr>
      </w:pPr>
    </w:p>
    <w:p w:rsidR="000F7A64" w:rsidRDefault="00EC0E74" w:rsidP="000F7A64">
      <w:pPr>
        <w:spacing w:after="0" w:line="240" w:lineRule="auto"/>
        <w:ind w:left="720"/>
        <w:rPr>
          <w:rFonts w:eastAsia="Times New Roman" w:cs="Arial"/>
          <w:sz w:val="24"/>
          <w:szCs w:val="24"/>
          <w:lang/>
        </w:rPr>
      </w:pPr>
      <w:r>
        <w:rPr>
          <w:rFonts w:eastAsia="Times New Roman" w:cs="Arial"/>
          <w:i/>
          <w:sz w:val="24"/>
          <w:szCs w:val="24"/>
          <w:lang/>
        </w:rPr>
        <w:t xml:space="preserve">*One-time </w:t>
      </w:r>
      <w:r w:rsidR="00790310">
        <w:rPr>
          <w:rFonts w:eastAsia="Times New Roman" w:cs="Arial"/>
          <w:i/>
          <w:sz w:val="24"/>
          <w:szCs w:val="24"/>
          <w:lang/>
        </w:rPr>
        <w:t xml:space="preserve">Rx </w:t>
      </w:r>
      <w:r>
        <w:rPr>
          <w:rFonts w:eastAsia="Times New Roman" w:cs="Arial"/>
          <w:i/>
          <w:sz w:val="24"/>
          <w:szCs w:val="24"/>
          <w:lang/>
        </w:rPr>
        <w:t>c</w:t>
      </w:r>
      <w:r w:rsidRPr="00EC0E74">
        <w:rPr>
          <w:rFonts w:eastAsia="Times New Roman" w:cs="Arial"/>
          <w:i/>
          <w:sz w:val="24"/>
          <w:szCs w:val="24"/>
          <w:lang/>
        </w:rPr>
        <w:t xml:space="preserve">osts are expected to be substantially </w:t>
      </w:r>
      <w:r>
        <w:rPr>
          <w:rFonts w:eastAsia="Times New Roman" w:cs="Arial"/>
          <w:i/>
          <w:sz w:val="24"/>
          <w:szCs w:val="24"/>
          <w:lang/>
        </w:rPr>
        <w:t xml:space="preserve">higher </w:t>
      </w:r>
      <w:r w:rsidRPr="00EC0E74">
        <w:rPr>
          <w:rFonts w:eastAsia="Times New Roman" w:cs="Arial"/>
          <w:i/>
          <w:sz w:val="24"/>
          <w:szCs w:val="24"/>
          <w:lang/>
        </w:rPr>
        <w:t xml:space="preserve">due to a spike of </w:t>
      </w:r>
      <w:r w:rsidR="00290B4C">
        <w:rPr>
          <w:rFonts w:eastAsia="Times New Roman" w:cs="Arial"/>
          <w:i/>
          <w:sz w:val="24"/>
          <w:szCs w:val="24"/>
          <w:lang/>
        </w:rPr>
        <w:t>gross</w:t>
      </w:r>
      <w:r>
        <w:rPr>
          <w:rFonts w:eastAsia="Times New Roman" w:cs="Arial"/>
          <w:i/>
          <w:sz w:val="24"/>
          <w:szCs w:val="24"/>
          <w:lang/>
        </w:rPr>
        <w:t xml:space="preserve"> over</w:t>
      </w:r>
      <w:r w:rsidRPr="00EC0E74">
        <w:rPr>
          <w:rFonts w:eastAsia="Times New Roman" w:cs="Arial"/>
          <w:i/>
          <w:sz w:val="24"/>
          <w:szCs w:val="24"/>
          <w:lang/>
        </w:rPr>
        <w:t>charges for compounded medications, which DoD has since brought under control</w:t>
      </w:r>
      <w:r>
        <w:rPr>
          <w:rFonts w:eastAsia="Times New Roman" w:cs="Arial"/>
          <w:sz w:val="24"/>
          <w:szCs w:val="24"/>
          <w:lang/>
        </w:rPr>
        <w:t>.</w:t>
      </w:r>
      <w:r w:rsidR="000F7A64">
        <w:rPr>
          <w:rFonts w:eastAsia="Times New Roman" w:cs="Arial"/>
          <w:sz w:val="24"/>
          <w:szCs w:val="24"/>
          <w:lang/>
        </w:rPr>
        <w:t xml:space="preserve">  </w:t>
      </w:r>
    </w:p>
    <w:p w:rsidR="000F7A64" w:rsidRPr="00C717C0" w:rsidRDefault="000F7A64" w:rsidP="000F7A64">
      <w:pPr>
        <w:spacing w:after="0" w:line="240" w:lineRule="auto"/>
        <w:rPr>
          <w:rFonts w:eastAsia="Times New Roman" w:cs="Arial"/>
          <w:sz w:val="24"/>
          <w:szCs w:val="24"/>
          <w:lang/>
        </w:rPr>
      </w:pPr>
    </w:p>
    <w:p w:rsidR="000F7A64" w:rsidRPr="00EC0E74" w:rsidRDefault="00EC0E74" w:rsidP="00BA378B">
      <w:pPr>
        <w:spacing w:after="0" w:line="240" w:lineRule="auto"/>
        <w:rPr>
          <w:rFonts w:eastAsia="Times New Roman" w:cs="Arial"/>
          <w:b/>
          <w:i/>
          <w:sz w:val="24"/>
          <w:szCs w:val="24"/>
          <w:lang/>
        </w:rPr>
      </w:pPr>
      <w:r w:rsidRPr="00EC0E74">
        <w:rPr>
          <w:rFonts w:eastAsia="Times New Roman" w:cs="Arial"/>
          <w:b/>
          <w:i/>
          <w:sz w:val="24"/>
          <w:szCs w:val="24"/>
          <w:lang/>
        </w:rPr>
        <w:t xml:space="preserve">The other </w:t>
      </w:r>
      <w:r>
        <w:rPr>
          <w:rFonts w:eastAsia="Times New Roman" w:cs="Arial"/>
          <w:b/>
          <w:i/>
          <w:sz w:val="24"/>
          <w:szCs w:val="24"/>
          <w:lang/>
        </w:rPr>
        <w:t xml:space="preserve">area of actual </w:t>
      </w:r>
      <w:r w:rsidRPr="00EC0E74">
        <w:rPr>
          <w:rFonts w:eastAsia="Times New Roman" w:cs="Arial"/>
          <w:b/>
          <w:i/>
          <w:sz w:val="24"/>
          <w:szCs w:val="24"/>
          <w:lang/>
        </w:rPr>
        <w:t xml:space="preserve">cost increases </w:t>
      </w:r>
      <w:r w:rsidR="00CA2F97">
        <w:rPr>
          <w:rFonts w:eastAsia="Times New Roman" w:cs="Arial"/>
          <w:b/>
          <w:i/>
          <w:sz w:val="24"/>
          <w:szCs w:val="24"/>
          <w:lang/>
        </w:rPr>
        <w:t>is</w:t>
      </w:r>
      <w:r w:rsidRPr="00EC0E74">
        <w:rPr>
          <w:rFonts w:eastAsia="Times New Roman" w:cs="Arial"/>
          <w:b/>
          <w:i/>
          <w:sz w:val="24"/>
          <w:szCs w:val="24"/>
          <w:lang/>
        </w:rPr>
        <w:t xml:space="preserve"> the direct care system, </w:t>
      </w:r>
      <w:r>
        <w:rPr>
          <w:rFonts w:eastAsia="Times New Roman" w:cs="Arial"/>
          <w:b/>
          <w:i/>
          <w:sz w:val="24"/>
          <w:szCs w:val="24"/>
          <w:lang/>
        </w:rPr>
        <w:t xml:space="preserve">which </w:t>
      </w:r>
      <w:r w:rsidR="002C73A1">
        <w:rPr>
          <w:rFonts w:eastAsia="Times New Roman" w:cs="Arial"/>
          <w:b/>
          <w:i/>
          <w:sz w:val="24"/>
          <w:szCs w:val="24"/>
          <w:lang/>
        </w:rPr>
        <w:t>is under direct DoD control</w:t>
      </w:r>
      <w:r w:rsidR="00CA2F97">
        <w:rPr>
          <w:rFonts w:eastAsia="Times New Roman" w:cs="Arial"/>
          <w:b/>
          <w:i/>
          <w:sz w:val="24"/>
          <w:szCs w:val="24"/>
          <w:lang/>
        </w:rPr>
        <w:t>, addresses mainly readiness needs,</w:t>
      </w:r>
      <w:r w:rsidR="002C73A1">
        <w:rPr>
          <w:rFonts w:eastAsia="Times New Roman" w:cs="Arial"/>
          <w:b/>
          <w:i/>
          <w:sz w:val="24"/>
          <w:szCs w:val="24"/>
          <w:lang/>
        </w:rPr>
        <w:t xml:space="preserve"> and </w:t>
      </w:r>
      <w:r w:rsidRPr="00EC0E74">
        <w:rPr>
          <w:rFonts w:eastAsia="Times New Roman" w:cs="Arial"/>
          <w:b/>
          <w:i/>
          <w:sz w:val="24"/>
          <w:szCs w:val="24"/>
          <w:lang/>
        </w:rPr>
        <w:t>sees the fewest patients per provider.</w:t>
      </w:r>
    </w:p>
    <w:p w:rsidR="000F7A64" w:rsidRDefault="000F7A64" w:rsidP="00BA378B">
      <w:pPr>
        <w:spacing w:after="0" w:line="240" w:lineRule="auto"/>
        <w:rPr>
          <w:rFonts w:eastAsia="Times New Roman" w:cs="Arial"/>
          <w:sz w:val="24"/>
          <w:szCs w:val="24"/>
          <w:lang/>
        </w:rPr>
      </w:pPr>
    </w:p>
    <w:p w:rsidR="00290B4C" w:rsidRPr="00774C2D" w:rsidRDefault="00290B4C" w:rsidP="00290B4C">
      <w:pPr>
        <w:spacing w:after="0" w:line="240" w:lineRule="auto"/>
        <w:ind w:left="1440" w:firstLine="720"/>
        <w:rPr>
          <w:rFonts w:eastAsia="Times New Roman" w:cs="Arial"/>
          <w:sz w:val="24"/>
          <w:szCs w:val="24"/>
          <w:u w:val="single"/>
          <w:lang/>
        </w:rPr>
      </w:pPr>
      <w:r>
        <w:rPr>
          <w:rFonts w:eastAsia="Times New Roman" w:cs="Arial"/>
          <w:sz w:val="24"/>
          <w:szCs w:val="24"/>
          <w:u w:val="single"/>
          <w:lang/>
        </w:rPr>
        <w:t xml:space="preserve">   </w:t>
      </w:r>
      <w:r w:rsidRPr="00774C2D">
        <w:rPr>
          <w:rFonts w:eastAsia="Times New Roman" w:cs="Arial"/>
          <w:sz w:val="24"/>
          <w:szCs w:val="24"/>
          <w:u w:val="single"/>
          <w:lang/>
        </w:rPr>
        <w:t xml:space="preserve">    FY10         FY11</w:t>
      </w:r>
      <w:r w:rsidRPr="00774C2D">
        <w:rPr>
          <w:rFonts w:eastAsia="Times New Roman" w:cs="Arial"/>
          <w:sz w:val="24"/>
          <w:szCs w:val="24"/>
          <w:u w:val="single"/>
          <w:lang/>
        </w:rPr>
        <w:tab/>
        <w:t xml:space="preserve">  FY12</w:t>
      </w:r>
      <w:r w:rsidRPr="00774C2D">
        <w:rPr>
          <w:rFonts w:eastAsia="Times New Roman" w:cs="Arial"/>
          <w:sz w:val="24"/>
          <w:szCs w:val="24"/>
          <w:u w:val="single"/>
          <w:lang/>
        </w:rPr>
        <w:tab/>
        <w:t xml:space="preserve">      FY13       </w:t>
      </w:r>
      <w:r>
        <w:rPr>
          <w:rFonts w:eastAsia="Times New Roman" w:cs="Arial"/>
          <w:sz w:val="24"/>
          <w:szCs w:val="24"/>
          <w:u w:val="single"/>
          <w:lang/>
        </w:rPr>
        <w:t xml:space="preserve">  </w:t>
      </w:r>
      <w:r w:rsidRPr="00774C2D">
        <w:rPr>
          <w:rFonts w:eastAsia="Times New Roman" w:cs="Arial"/>
          <w:sz w:val="24"/>
          <w:szCs w:val="24"/>
          <w:u w:val="single"/>
          <w:lang/>
        </w:rPr>
        <w:t xml:space="preserve">FY14       </w:t>
      </w:r>
      <w:r>
        <w:rPr>
          <w:rFonts w:eastAsia="Times New Roman" w:cs="Arial"/>
          <w:sz w:val="24"/>
          <w:szCs w:val="24"/>
          <w:u w:val="single"/>
          <w:lang/>
        </w:rPr>
        <w:t xml:space="preserve"> </w:t>
      </w:r>
      <w:r w:rsidRPr="00774C2D">
        <w:rPr>
          <w:rFonts w:eastAsia="Times New Roman" w:cs="Arial"/>
          <w:sz w:val="24"/>
          <w:szCs w:val="24"/>
          <w:u w:val="single"/>
          <w:lang/>
        </w:rPr>
        <w:t xml:space="preserve">FY15   </w:t>
      </w:r>
      <w:r>
        <w:rPr>
          <w:rFonts w:eastAsia="Times New Roman" w:cs="Arial"/>
          <w:sz w:val="24"/>
          <w:szCs w:val="24"/>
          <w:u w:val="single"/>
          <w:lang/>
        </w:rPr>
        <w:t xml:space="preserve">  </w:t>
      </w:r>
    </w:p>
    <w:p w:rsidR="00790310" w:rsidRDefault="00290B4C" w:rsidP="00290B4C">
      <w:pPr>
        <w:spacing w:after="0" w:line="240" w:lineRule="auto"/>
        <w:ind w:left="720"/>
        <w:rPr>
          <w:rFonts w:eastAsia="Times New Roman" w:cs="Arial"/>
          <w:sz w:val="24"/>
          <w:szCs w:val="24"/>
          <w:lang/>
        </w:rPr>
      </w:pPr>
      <w:r>
        <w:rPr>
          <w:rFonts w:eastAsia="Times New Roman" w:cs="Arial"/>
          <w:sz w:val="24"/>
          <w:szCs w:val="24"/>
          <w:lang/>
        </w:rPr>
        <w:t>Direct Care</w:t>
      </w:r>
      <w:r>
        <w:rPr>
          <w:rFonts w:eastAsia="Times New Roman" w:cs="Arial"/>
          <w:sz w:val="24"/>
          <w:szCs w:val="24"/>
          <w:lang/>
        </w:rPr>
        <w:tab/>
        <w:t xml:space="preserve">     </w:t>
      </w:r>
    </w:p>
    <w:p w:rsidR="00290B4C" w:rsidRDefault="00790310" w:rsidP="00290B4C">
      <w:pPr>
        <w:spacing w:after="0" w:line="240" w:lineRule="auto"/>
        <w:ind w:left="720"/>
        <w:rPr>
          <w:rFonts w:eastAsia="Times New Roman" w:cs="Arial"/>
          <w:sz w:val="24"/>
          <w:szCs w:val="24"/>
          <w:lang/>
        </w:rPr>
      </w:pPr>
      <w:r>
        <w:rPr>
          <w:rFonts w:eastAsia="Times New Roman" w:cs="Arial"/>
          <w:sz w:val="24"/>
          <w:szCs w:val="24"/>
          <w:lang/>
        </w:rPr>
        <w:t>Program</w:t>
      </w:r>
      <w:r>
        <w:rPr>
          <w:rFonts w:eastAsia="Times New Roman" w:cs="Arial"/>
          <w:sz w:val="24"/>
          <w:szCs w:val="24"/>
          <w:lang/>
        </w:rPr>
        <w:tab/>
        <w:t xml:space="preserve">    </w:t>
      </w:r>
      <w:r w:rsidR="00290B4C">
        <w:rPr>
          <w:rFonts w:eastAsia="Times New Roman" w:cs="Arial"/>
          <w:sz w:val="24"/>
          <w:szCs w:val="24"/>
          <w:lang/>
        </w:rPr>
        <w:t>$16.1B     $16.9B</w:t>
      </w:r>
      <w:r w:rsidR="00290B4C">
        <w:rPr>
          <w:rFonts w:eastAsia="Times New Roman" w:cs="Arial"/>
          <w:sz w:val="24"/>
          <w:szCs w:val="24"/>
          <w:lang/>
        </w:rPr>
        <w:tab/>
        <w:t>$17.4B</w:t>
      </w:r>
      <w:r w:rsidR="00290B4C">
        <w:rPr>
          <w:rFonts w:eastAsia="Times New Roman" w:cs="Arial"/>
          <w:sz w:val="24"/>
          <w:szCs w:val="24"/>
          <w:lang/>
        </w:rPr>
        <w:tab/>
        <w:t xml:space="preserve">    $16.1B     $17.9B    $17.6B</w:t>
      </w:r>
    </w:p>
    <w:p w:rsidR="000F7A64" w:rsidRDefault="000F7A64" w:rsidP="00BA378B">
      <w:pPr>
        <w:spacing w:after="0" w:line="240" w:lineRule="auto"/>
        <w:rPr>
          <w:rFonts w:eastAsia="Times New Roman" w:cs="Arial"/>
          <w:sz w:val="24"/>
          <w:szCs w:val="24"/>
          <w:lang/>
        </w:rPr>
      </w:pPr>
    </w:p>
    <w:p w:rsidR="000542E7" w:rsidRDefault="00413A8F" w:rsidP="00BA378B">
      <w:pPr>
        <w:spacing w:after="0" w:line="240" w:lineRule="auto"/>
        <w:rPr>
          <w:rFonts w:cstheme="minorHAnsi"/>
          <w:sz w:val="24"/>
          <w:szCs w:val="24"/>
        </w:rPr>
      </w:pPr>
      <w:r w:rsidRPr="00413A8F">
        <w:rPr>
          <w:rFonts w:eastAsia="Times New Roman" w:cs="Arial"/>
          <w:b/>
          <w:sz w:val="24"/>
          <w:szCs w:val="24"/>
          <w:lang/>
        </w:rPr>
        <w:t xml:space="preserve">Health Costs in Perspective.  </w:t>
      </w:r>
      <w:r>
        <w:rPr>
          <w:rFonts w:cstheme="minorHAnsi"/>
          <w:sz w:val="24"/>
          <w:szCs w:val="24"/>
        </w:rPr>
        <w:t xml:space="preserve">Some </w:t>
      </w:r>
      <w:r w:rsidRPr="00A9379F">
        <w:rPr>
          <w:rFonts w:cstheme="minorHAnsi"/>
          <w:sz w:val="24"/>
          <w:szCs w:val="24"/>
        </w:rPr>
        <w:t>defense leaders and others have sta</w:t>
      </w:r>
      <w:r w:rsidR="00E36553">
        <w:rPr>
          <w:rFonts w:cstheme="minorHAnsi"/>
          <w:sz w:val="24"/>
          <w:szCs w:val="24"/>
        </w:rPr>
        <w:t>ted, and continue to state,</w:t>
      </w:r>
      <w:r w:rsidRPr="00A9379F">
        <w:rPr>
          <w:rFonts w:cstheme="minorHAnsi"/>
          <w:sz w:val="24"/>
          <w:szCs w:val="24"/>
        </w:rPr>
        <w:t xml:space="preserve"> the military’s </w:t>
      </w:r>
      <w:r>
        <w:rPr>
          <w:rFonts w:cstheme="minorHAnsi"/>
          <w:sz w:val="24"/>
          <w:szCs w:val="24"/>
        </w:rPr>
        <w:t>health care</w:t>
      </w:r>
      <w:r w:rsidRPr="00A9379F">
        <w:rPr>
          <w:rFonts w:cstheme="minorHAnsi"/>
          <w:sz w:val="24"/>
          <w:szCs w:val="24"/>
        </w:rPr>
        <w:t xml:space="preserve"> costs absorb a </w:t>
      </w:r>
      <w:r>
        <w:rPr>
          <w:rFonts w:cstheme="minorHAnsi"/>
          <w:sz w:val="24"/>
          <w:szCs w:val="24"/>
        </w:rPr>
        <w:t>“</w:t>
      </w:r>
      <w:r w:rsidRPr="00A9379F">
        <w:rPr>
          <w:rFonts w:cstheme="minorHAnsi"/>
          <w:sz w:val="24"/>
          <w:szCs w:val="24"/>
        </w:rPr>
        <w:t>disproportionate</w:t>
      </w:r>
      <w:r>
        <w:rPr>
          <w:rFonts w:cstheme="minorHAnsi"/>
          <w:sz w:val="24"/>
          <w:szCs w:val="24"/>
        </w:rPr>
        <w:t>”</w:t>
      </w:r>
      <w:r w:rsidRPr="00A9379F">
        <w:rPr>
          <w:rFonts w:cstheme="minorHAnsi"/>
          <w:sz w:val="24"/>
          <w:szCs w:val="24"/>
        </w:rPr>
        <w:t xml:space="preserve"> </w:t>
      </w:r>
      <w:r>
        <w:rPr>
          <w:rFonts w:cstheme="minorHAnsi"/>
          <w:sz w:val="24"/>
          <w:szCs w:val="24"/>
        </w:rPr>
        <w:t xml:space="preserve">10 percent, non-war </w:t>
      </w:r>
      <w:r w:rsidRPr="00A9379F">
        <w:rPr>
          <w:rFonts w:cstheme="minorHAnsi"/>
          <w:sz w:val="24"/>
          <w:szCs w:val="24"/>
        </w:rPr>
        <w:t>sh</w:t>
      </w:r>
      <w:r>
        <w:rPr>
          <w:rFonts w:cstheme="minorHAnsi"/>
          <w:sz w:val="24"/>
          <w:szCs w:val="24"/>
        </w:rPr>
        <w:t xml:space="preserve">are of the DoD </w:t>
      </w:r>
      <w:r w:rsidRPr="00A9379F">
        <w:rPr>
          <w:rFonts w:cstheme="minorHAnsi"/>
          <w:sz w:val="24"/>
          <w:szCs w:val="24"/>
        </w:rPr>
        <w:t>budget.</w:t>
      </w:r>
      <w:r>
        <w:rPr>
          <w:rFonts w:cstheme="minorHAnsi"/>
          <w:sz w:val="24"/>
          <w:szCs w:val="24"/>
        </w:rPr>
        <w:t xml:space="preserve">  These assertions should be viewed in proper context in that healthcare costs comprise 23</w:t>
      </w:r>
      <w:r w:rsidR="00261ACF">
        <w:rPr>
          <w:rFonts w:cstheme="minorHAnsi"/>
          <w:sz w:val="24"/>
          <w:szCs w:val="24"/>
        </w:rPr>
        <w:t xml:space="preserve"> percent of the nation’s budget,</w:t>
      </w:r>
      <w:r>
        <w:rPr>
          <w:rFonts w:cstheme="minorHAnsi"/>
          <w:sz w:val="24"/>
          <w:szCs w:val="24"/>
        </w:rPr>
        <w:t xml:space="preserve"> 22 perc</w:t>
      </w:r>
      <w:r w:rsidR="00261ACF">
        <w:rPr>
          <w:rFonts w:cstheme="minorHAnsi"/>
          <w:sz w:val="24"/>
          <w:szCs w:val="24"/>
        </w:rPr>
        <w:t>ent of the average state budget,</w:t>
      </w:r>
      <w:r>
        <w:rPr>
          <w:rFonts w:cstheme="minorHAnsi"/>
          <w:sz w:val="24"/>
          <w:szCs w:val="24"/>
        </w:rPr>
        <w:t xml:space="preserve"> 16 percent of household</w:t>
      </w:r>
      <w:r w:rsidR="00261ACF">
        <w:rPr>
          <w:rFonts w:cstheme="minorHAnsi"/>
          <w:sz w:val="24"/>
          <w:szCs w:val="24"/>
        </w:rPr>
        <w:t xml:space="preserve"> discretionary spending, and</w:t>
      </w:r>
      <w:r>
        <w:rPr>
          <w:rFonts w:cstheme="minorHAnsi"/>
          <w:sz w:val="24"/>
          <w:szCs w:val="24"/>
        </w:rPr>
        <w:t xml:space="preserve"> 16 percent of t</w:t>
      </w:r>
      <w:r w:rsidR="00D2786D">
        <w:rPr>
          <w:rFonts w:cstheme="minorHAnsi"/>
          <w:sz w:val="24"/>
          <w:szCs w:val="24"/>
        </w:rPr>
        <w:t>he U.S. gross domestic product.  In this context,</w:t>
      </w:r>
      <w:r>
        <w:rPr>
          <w:rFonts w:cstheme="minorHAnsi"/>
          <w:sz w:val="24"/>
          <w:szCs w:val="24"/>
        </w:rPr>
        <w:t xml:space="preserve"> a 10 percent share of DoD’s budget is not </w:t>
      </w:r>
      <w:r w:rsidR="00D2786D">
        <w:rPr>
          <w:rFonts w:cstheme="minorHAnsi"/>
          <w:sz w:val="24"/>
          <w:szCs w:val="24"/>
        </w:rPr>
        <w:t>disproportionate, particularly when health costs over the last five years have remained flat</w:t>
      </w:r>
      <w:r w:rsidR="000254A8">
        <w:rPr>
          <w:rFonts w:cstheme="minorHAnsi"/>
          <w:sz w:val="24"/>
          <w:szCs w:val="24"/>
        </w:rPr>
        <w:t xml:space="preserve">. </w:t>
      </w:r>
    </w:p>
    <w:p w:rsidR="00D64DCB" w:rsidRDefault="00D64DCB" w:rsidP="00BA378B">
      <w:pPr>
        <w:spacing w:after="0" w:line="240" w:lineRule="auto"/>
        <w:rPr>
          <w:rFonts w:cstheme="minorHAnsi"/>
          <w:sz w:val="24"/>
          <w:szCs w:val="24"/>
        </w:rPr>
      </w:pPr>
    </w:p>
    <w:p w:rsidR="00D64DCB" w:rsidRDefault="00D64DCB" w:rsidP="00AB6A73">
      <w:pPr>
        <w:spacing w:after="0" w:line="240" w:lineRule="auto"/>
        <w:jc w:val="center"/>
        <w:rPr>
          <w:rFonts w:cstheme="minorHAnsi"/>
          <w:b/>
          <w:sz w:val="24"/>
          <w:szCs w:val="24"/>
          <w:u w:val="single"/>
        </w:rPr>
      </w:pPr>
      <w:r w:rsidRPr="00AB6A73">
        <w:rPr>
          <w:rFonts w:cstheme="minorHAnsi"/>
          <w:b/>
          <w:sz w:val="24"/>
          <w:szCs w:val="24"/>
          <w:u w:val="single"/>
        </w:rPr>
        <w:t>MCRMC Proposals</w:t>
      </w:r>
    </w:p>
    <w:p w:rsidR="00AB6A73" w:rsidRPr="00AB6A73" w:rsidRDefault="00AB6A73" w:rsidP="00AB6A73">
      <w:pPr>
        <w:spacing w:after="0" w:line="240" w:lineRule="auto"/>
        <w:jc w:val="center"/>
        <w:rPr>
          <w:rFonts w:cstheme="minorHAnsi"/>
          <w:b/>
          <w:sz w:val="24"/>
          <w:szCs w:val="24"/>
        </w:rPr>
      </w:pPr>
    </w:p>
    <w:p w:rsidR="00D64DCB" w:rsidRPr="00AB6A73" w:rsidRDefault="000E2333" w:rsidP="00AB6A73">
      <w:pPr>
        <w:spacing w:after="0" w:line="240" w:lineRule="auto"/>
        <w:rPr>
          <w:rFonts w:cstheme="minorHAnsi"/>
          <w:sz w:val="24"/>
          <w:szCs w:val="24"/>
        </w:rPr>
      </w:pPr>
      <w:r w:rsidRPr="00AB6A73">
        <w:rPr>
          <w:rFonts w:cstheme="minorHAnsi"/>
          <w:sz w:val="24"/>
          <w:szCs w:val="24"/>
        </w:rPr>
        <w:t>The MCRMC</w:t>
      </w:r>
      <w:r w:rsidR="00D64DCB" w:rsidRPr="00AB6A73">
        <w:rPr>
          <w:rFonts w:cstheme="minorHAnsi"/>
          <w:sz w:val="24"/>
          <w:szCs w:val="24"/>
        </w:rPr>
        <w:t xml:space="preserve"> advanced four over-arching proposals </w:t>
      </w:r>
      <w:r w:rsidRPr="00AB6A73">
        <w:rPr>
          <w:rFonts w:cstheme="minorHAnsi"/>
          <w:sz w:val="24"/>
          <w:szCs w:val="24"/>
        </w:rPr>
        <w:t>for</w:t>
      </w:r>
      <w:r w:rsidR="00D64DCB" w:rsidRPr="00AB6A73">
        <w:rPr>
          <w:rFonts w:cstheme="minorHAnsi"/>
          <w:sz w:val="24"/>
          <w:szCs w:val="24"/>
        </w:rPr>
        <w:t xml:space="preserve"> significant changes to the MHS. We are generally in support of two of them but have significant concerns regarding the other two.</w:t>
      </w:r>
    </w:p>
    <w:p w:rsidR="00D64DCB" w:rsidRDefault="00D64DCB" w:rsidP="00AB6A73">
      <w:pPr>
        <w:spacing w:after="0" w:line="240" w:lineRule="auto"/>
        <w:rPr>
          <w:rFonts w:cstheme="minorHAnsi"/>
          <w:sz w:val="24"/>
          <w:szCs w:val="24"/>
        </w:rPr>
      </w:pPr>
      <w:r w:rsidRPr="00AB6A73">
        <w:rPr>
          <w:rFonts w:cstheme="minorHAnsi"/>
          <w:b/>
          <w:sz w:val="24"/>
          <w:szCs w:val="24"/>
        </w:rPr>
        <w:t>Extended Care Health Option (ECHO).</w:t>
      </w:r>
      <w:r w:rsidRPr="00AB6A73">
        <w:rPr>
          <w:rFonts w:cstheme="minorHAnsi"/>
          <w:sz w:val="24"/>
          <w:szCs w:val="24"/>
        </w:rPr>
        <w:t xml:space="preserve">  We applaud the Commission for addressing issues experienced by military families with special needs. We generally agree with the recommendations and the intent to improve support for these beneficiaries by aligning services offered under the ECHO program to those of state Medicare waiver programs. Guard and Reserve families are particularly vulnerable during transitional periods and should have an extension of support. It is imperative that the benefit must include members of all seven of the uniformed services.</w:t>
      </w:r>
    </w:p>
    <w:p w:rsidR="00AB6A73" w:rsidRPr="00AB6A73" w:rsidRDefault="00AB6A73" w:rsidP="00AB6A73">
      <w:pPr>
        <w:spacing w:after="0" w:line="240" w:lineRule="auto"/>
        <w:rPr>
          <w:rFonts w:cstheme="minorHAnsi"/>
          <w:sz w:val="24"/>
          <w:szCs w:val="24"/>
        </w:rPr>
      </w:pPr>
    </w:p>
    <w:p w:rsidR="00D64DCB" w:rsidRDefault="003278CC" w:rsidP="00AB6A73">
      <w:pPr>
        <w:spacing w:after="0" w:line="240" w:lineRule="auto"/>
        <w:rPr>
          <w:rFonts w:cstheme="minorHAnsi"/>
          <w:sz w:val="24"/>
          <w:szCs w:val="24"/>
        </w:rPr>
      </w:pPr>
      <w:r w:rsidRPr="00AB6A73">
        <w:rPr>
          <w:rFonts w:cstheme="minorHAnsi"/>
          <w:b/>
          <w:sz w:val="24"/>
          <w:szCs w:val="24"/>
        </w:rPr>
        <w:t>DoD-VA Collaboration</w:t>
      </w:r>
      <w:r w:rsidRPr="00AB6A73">
        <w:rPr>
          <w:rFonts w:cstheme="minorHAnsi"/>
          <w:sz w:val="24"/>
          <w:szCs w:val="24"/>
        </w:rPr>
        <w:t xml:space="preserve">.  </w:t>
      </w:r>
      <w:r w:rsidR="00D64DCB" w:rsidRPr="00AB6A73">
        <w:rPr>
          <w:rFonts w:cstheme="minorHAnsi"/>
          <w:sz w:val="24"/>
          <w:szCs w:val="24"/>
        </w:rPr>
        <w:t>We also support dramatically improving collaboration between the DoD and VA</w:t>
      </w:r>
      <w:r w:rsidR="000E2333" w:rsidRPr="00AB6A73">
        <w:rPr>
          <w:rFonts w:cstheme="minorHAnsi"/>
          <w:sz w:val="24"/>
          <w:szCs w:val="24"/>
        </w:rPr>
        <w:t>,</w:t>
      </w:r>
      <w:r w:rsidR="00D64DCB" w:rsidRPr="00AB6A73">
        <w:rPr>
          <w:rFonts w:cstheme="minorHAnsi"/>
          <w:sz w:val="24"/>
          <w:szCs w:val="24"/>
        </w:rPr>
        <w:t xml:space="preserve"> and there exist some excellent examples</w:t>
      </w:r>
      <w:r w:rsidR="000E2333" w:rsidRPr="00AB6A73">
        <w:rPr>
          <w:rFonts w:cstheme="minorHAnsi"/>
          <w:sz w:val="24"/>
          <w:szCs w:val="24"/>
        </w:rPr>
        <w:t xml:space="preserve"> of success</w:t>
      </w:r>
      <w:r w:rsidR="00D64DCB" w:rsidRPr="00AB6A73">
        <w:rPr>
          <w:rFonts w:cstheme="minorHAnsi"/>
          <w:sz w:val="24"/>
          <w:szCs w:val="24"/>
        </w:rPr>
        <w:t xml:space="preserve">, such as the joint DoD/VA health care facility in North Chicago.  For years </w:t>
      </w:r>
      <w:r w:rsidR="00A90B71">
        <w:rPr>
          <w:rFonts w:cstheme="minorHAnsi"/>
          <w:sz w:val="24"/>
          <w:szCs w:val="24"/>
        </w:rPr>
        <w:t>the Coalition</w:t>
      </w:r>
      <w:r w:rsidR="00D64DCB" w:rsidRPr="00AB6A73">
        <w:rPr>
          <w:rFonts w:cstheme="minorHAnsi"/>
          <w:sz w:val="24"/>
          <w:szCs w:val="24"/>
        </w:rPr>
        <w:t xml:space="preserve"> has adv</w:t>
      </w:r>
      <w:r w:rsidR="000E2333" w:rsidRPr="00AB6A73">
        <w:rPr>
          <w:rFonts w:cstheme="minorHAnsi"/>
          <w:sz w:val="24"/>
          <w:szCs w:val="24"/>
        </w:rPr>
        <w:t>ocated for legislation</w:t>
      </w:r>
      <w:r w:rsidR="00D64DCB" w:rsidRPr="00AB6A73">
        <w:rPr>
          <w:rFonts w:cstheme="minorHAnsi"/>
          <w:sz w:val="24"/>
          <w:szCs w:val="24"/>
        </w:rPr>
        <w:t xml:space="preserve"> to grant the existing Joint Executive Committee additional authority and responsibility to enforce collaboration.  Many of the issues impeding progress</w:t>
      </w:r>
      <w:r w:rsidRPr="00AB6A73">
        <w:rPr>
          <w:rFonts w:cstheme="minorHAnsi"/>
          <w:sz w:val="24"/>
          <w:szCs w:val="24"/>
        </w:rPr>
        <w:t>,</w:t>
      </w:r>
      <w:r w:rsidR="00D64DCB" w:rsidRPr="00AB6A73">
        <w:rPr>
          <w:rFonts w:cstheme="minorHAnsi"/>
          <w:sz w:val="24"/>
          <w:szCs w:val="24"/>
        </w:rPr>
        <w:t xml:space="preserve"> rang</w:t>
      </w:r>
      <w:r w:rsidRPr="00AB6A73">
        <w:rPr>
          <w:rFonts w:cstheme="minorHAnsi"/>
          <w:sz w:val="24"/>
          <w:szCs w:val="24"/>
        </w:rPr>
        <w:t>ing</w:t>
      </w:r>
      <w:r w:rsidR="00D64DCB" w:rsidRPr="00AB6A73">
        <w:rPr>
          <w:rFonts w:cstheme="minorHAnsi"/>
          <w:sz w:val="24"/>
          <w:szCs w:val="24"/>
        </w:rPr>
        <w:t xml:space="preserve"> from a common electronic medical record to joint facility and acquisition planning</w:t>
      </w:r>
      <w:r w:rsidRPr="00AB6A73">
        <w:rPr>
          <w:rFonts w:cstheme="minorHAnsi"/>
          <w:sz w:val="24"/>
          <w:szCs w:val="24"/>
        </w:rPr>
        <w:t>,</w:t>
      </w:r>
      <w:r w:rsidR="00D64DCB" w:rsidRPr="00AB6A73">
        <w:rPr>
          <w:rFonts w:cstheme="minorHAnsi"/>
          <w:sz w:val="24"/>
          <w:szCs w:val="24"/>
        </w:rPr>
        <w:t xml:space="preserve"> can be accomplished in a transparent manner. Similarly, the issue of a transitional formulary for service members leaving the DoD and enrolling into the VA system should be immediately corrected.</w:t>
      </w:r>
      <w:r w:rsidRPr="00AB6A73">
        <w:rPr>
          <w:rFonts w:cstheme="minorHAnsi"/>
          <w:sz w:val="24"/>
          <w:szCs w:val="24"/>
        </w:rPr>
        <w:t xml:space="preserve"> We’</w:t>
      </w:r>
      <w:r w:rsidR="00137F3F" w:rsidRPr="00AB6A73">
        <w:rPr>
          <w:rFonts w:cstheme="minorHAnsi"/>
          <w:sz w:val="24"/>
          <w:szCs w:val="24"/>
        </w:rPr>
        <w:t>re grateful the S</w:t>
      </w:r>
      <w:r w:rsidRPr="00AB6A73">
        <w:rPr>
          <w:rFonts w:cstheme="minorHAnsi"/>
          <w:sz w:val="24"/>
          <w:szCs w:val="24"/>
        </w:rPr>
        <w:t>u</w:t>
      </w:r>
      <w:r w:rsidR="00477FC3" w:rsidRPr="00AB6A73">
        <w:rPr>
          <w:rFonts w:cstheme="minorHAnsi"/>
          <w:sz w:val="24"/>
          <w:szCs w:val="24"/>
        </w:rPr>
        <w:t>bcommittee acted to address the latter</w:t>
      </w:r>
      <w:r w:rsidRPr="00AB6A73">
        <w:rPr>
          <w:rFonts w:cstheme="minorHAnsi"/>
          <w:sz w:val="24"/>
          <w:szCs w:val="24"/>
        </w:rPr>
        <w:t xml:space="preserve"> issue in the FY2016 NDAA.</w:t>
      </w:r>
    </w:p>
    <w:p w:rsidR="00AB6A73" w:rsidRPr="00AB6A73" w:rsidRDefault="00AB6A73" w:rsidP="00AB6A73">
      <w:pPr>
        <w:spacing w:after="0" w:line="240" w:lineRule="auto"/>
        <w:rPr>
          <w:rFonts w:cstheme="minorHAnsi"/>
          <w:sz w:val="24"/>
          <w:szCs w:val="24"/>
        </w:rPr>
      </w:pPr>
    </w:p>
    <w:p w:rsidR="00AB6A73" w:rsidRDefault="003278CC" w:rsidP="00AB6A73">
      <w:pPr>
        <w:spacing w:after="0" w:line="240" w:lineRule="auto"/>
        <w:rPr>
          <w:rFonts w:cstheme="minorHAnsi"/>
          <w:sz w:val="24"/>
          <w:szCs w:val="24"/>
        </w:rPr>
      </w:pPr>
      <w:r w:rsidRPr="00AB6A73">
        <w:rPr>
          <w:rFonts w:cstheme="minorHAnsi"/>
          <w:b/>
          <w:sz w:val="24"/>
          <w:szCs w:val="24"/>
        </w:rPr>
        <w:t>Joint Readiness Command.</w:t>
      </w:r>
      <w:r w:rsidRPr="00AB6A73">
        <w:rPr>
          <w:rFonts w:cstheme="minorHAnsi"/>
          <w:sz w:val="24"/>
          <w:szCs w:val="24"/>
        </w:rPr>
        <w:t xml:space="preserve">  </w:t>
      </w:r>
      <w:r w:rsidR="00D64DCB" w:rsidRPr="00AB6A73">
        <w:rPr>
          <w:rFonts w:cstheme="minorHAnsi"/>
          <w:sz w:val="24"/>
          <w:szCs w:val="24"/>
        </w:rPr>
        <w:t xml:space="preserve">We have significant </w:t>
      </w:r>
      <w:r w:rsidR="00E36553">
        <w:rPr>
          <w:rFonts w:cstheme="minorHAnsi"/>
          <w:sz w:val="24"/>
          <w:szCs w:val="24"/>
        </w:rPr>
        <w:t>reservations</w:t>
      </w:r>
      <w:r w:rsidR="00D64DCB" w:rsidRPr="00AB6A73">
        <w:rPr>
          <w:rFonts w:cstheme="minorHAnsi"/>
          <w:sz w:val="24"/>
          <w:szCs w:val="24"/>
        </w:rPr>
        <w:t xml:space="preserve"> the C</w:t>
      </w:r>
      <w:r w:rsidRPr="00AB6A73">
        <w:rPr>
          <w:rFonts w:cstheme="minorHAnsi"/>
          <w:sz w:val="24"/>
          <w:szCs w:val="24"/>
        </w:rPr>
        <w:t>ommission</w:t>
      </w:r>
      <w:r w:rsidR="00D64DCB" w:rsidRPr="00AB6A73">
        <w:rPr>
          <w:rFonts w:cstheme="minorHAnsi"/>
          <w:sz w:val="24"/>
          <w:szCs w:val="24"/>
        </w:rPr>
        <w:t xml:space="preserve"> </w:t>
      </w:r>
      <w:r w:rsidRPr="00AB6A73">
        <w:rPr>
          <w:rFonts w:cstheme="minorHAnsi"/>
          <w:sz w:val="24"/>
          <w:szCs w:val="24"/>
        </w:rPr>
        <w:t>proposal</w:t>
      </w:r>
      <w:r w:rsidR="00D64DCB" w:rsidRPr="00AB6A73">
        <w:rPr>
          <w:rFonts w:cstheme="minorHAnsi"/>
          <w:sz w:val="24"/>
          <w:szCs w:val="24"/>
        </w:rPr>
        <w:t xml:space="preserve"> to create a new Joint Readiness Command (J-10</w:t>
      </w:r>
      <w:r w:rsidRPr="00AB6A73">
        <w:rPr>
          <w:rFonts w:cstheme="minorHAnsi"/>
          <w:sz w:val="24"/>
          <w:szCs w:val="24"/>
        </w:rPr>
        <w:t>) would create a new level of bureaucracy without addressing the fundamental issue of joint medical operations</w:t>
      </w:r>
      <w:r w:rsidR="00D64DCB" w:rsidRPr="00AB6A73">
        <w:rPr>
          <w:rFonts w:cstheme="minorHAnsi"/>
          <w:sz w:val="24"/>
          <w:szCs w:val="24"/>
        </w:rPr>
        <w:t xml:space="preserve">.  </w:t>
      </w:r>
      <w:r w:rsidR="00E8306C" w:rsidRPr="00AB6A73">
        <w:rPr>
          <w:rFonts w:cstheme="minorHAnsi"/>
          <w:b/>
          <w:i/>
          <w:sz w:val="24"/>
          <w:szCs w:val="24"/>
        </w:rPr>
        <w:t>The largest barrier to a truly efficient and highly reliable healthcare or</w:t>
      </w:r>
      <w:r w:rsidR="000B4C74" w:rsidRPr="00AB6A73">
        <w:rPr>
          <w:rFonts w:cstheme="minorHAnsi"/>
          <w:b/>
          <w:i/>
          <w:sz w:val="24"/>
          <w:szCs w:val="24"/>
        </w:rPr>
        <w:t>ganization is the current three-</w:t>
      </w:r>
      <w:r w:rsidR="00E8306C" w:rsidRPr="00AB6A73">
        <w:rPr>
          <w:rFonts w:cstheme="minorHAnsi"/>
          <w:b/>
          <w:i/>
          <w:sz w:val="24"/>
          <w:szCs w:val="24"/>
        </w:rPr>
        <w:t>service system organization.</w:t>
      </w:r>
      <w:r w:rsidR="00E8306C" w:rsidRPr="00AB6A73">
        <w:rPr>
          <w:rFonts w:cstheme="minorHAnsi"/>
          <w:sz w:val="24"/>
          <w:szCs w:val="24"/>
        </w:rPr>
        <w:t xml:space="preserve">  This arrangement is directly responsible for extensive costs through the duplication of technology services, medical equipment, lack of common procedures and processes, especially in the much touted multi-service market areas.  Literally millions are wasted each year due to the inefficiencies of this type of structure. </w:t>
      </w:r>
    </w:p>
    <w:p w:rsidR="00E8306C" w:rsidRPr="00AB6A73" w:rsidRDefault="00E8306C" w:rsidP="00AB6A73">
      <w:pPr>
        <w:spacing w:after="0" w:line="240" w:lineRule="auto"/>
        <w:rPr>
          <w:rFonts w:cstheme="minorHAnsi"/>
          <w:sz w:val="24"/>
          <w:szCs w:val="24"/>
        </w:rPr>
      </w:pPr>
      <w:r w:rsidRPr="00AB6A73">
        <w:rPr>
          <w:rFonts w:cstheme="minorHAnsi"/>
          <w:sz w:val="24"/>
          <w:szCs w:val="24"/>
        </w:rPr>
        <w:t xml:space="preserve"> </w:t>
      </w:r>
    </w:p>
    <w:p w:rsidR="00E8306C" w:rsidRDefault="003278CC" w:rsidP="00AB6A73">
      <w:pPr>
        <w:spacing w:after="0" w:line="240" w:lineRule="auto"/>
        <w:rPr>
          <w:rFonts w:cstheme="minorHAnsi"/>
          <w:sz w:val="24"/>
          <w:szCs w:val="24"/>
        </w:rPr>
      </w:pPr>
      <w:r w:rsidRPr="00AB6A73">
        <w:rPr>
          <w:rFonts w:cstheme="minorHAnsi"/>
          <w:sz w:val="24"/>
          <w:szCs w:val="24"/>
        </w:rPr>
        <w:t xml:space="preserve">We believe there is an initial opportunity to test </w:t>
      </w:r>
      <w:r w:rsidR="00AB6A73">
        <w:rPr>
          <w:rFonts w:cstheme="minorHAnsi"/>
          <w:sz w:val="24"/>
          <w:szCs w:val="24"/>
        </w:rPr>
        <w:t>a unified budget/oversight</w:t>
      </w:r>
      <w:r w:rsidRPr="00AB6A73">
        <w:rPr>
          <w:rFonts w:cstheme="minorHAnsi"/>
          <w:sz w:val="24"/>
          <w:szCs w:val="24"/>
        </w:rPr>
        <w:t xml:space="preserve"> concept in</w:t>
      </w:r>
      <w:r w:rsidR="00D64DCB" w:rsidRPr="00AB6A73">
        <w:rPr>
          <w:rFonts w:cstheme="minorHAnsi"/>
          <w:sz w:val="24"/>
          <w:szCs w:val="24"/>
        </w:rPr>
        <w:t xml:space="preserve"> the large multi-service market areas (MSM’s).  </w:t>
      </w:r>
      <w:r w:rsidR="00E8306C" w:rsidRPr="00AB6A73">
        <w:rPr>
          <w:rFonts w:cstheme="minorHAnsi"/>
          <w:sz w:val="24"/>
          <w:szCs w:val="24"/>
        </w:rPr>
        <w:t>An example is the military’s integrated referral and management center which serves the multiple clinics and hospitals in the National Capital Area. It is charged with making specialty referrals and appointments for the geographical market area.  However, they only end up making approximately 20 percent of the total ap</w:t>
      </w:r>
      <w:r w:rsidR="00E36553">
        <w:rPr>
          <w:rFonts w:cstheme="minorHAnsi"/>
          <w:sz w:val="24"/>
          <w:szCs w:val="24"/>
        </w:rPr>
        <w:t>pointments, due to the fact</w:t>
      </w:r>
      <w:r w:rsidR="00E8306C" w:rsidRPr="00AB6A73">
        <w:rPr>
          <w:rFonts w:cstheme="minorHAnsi"/>
          <w:sz w:val="24"/>
          <w:szCs w:val="24"/>
        </w:rPr>
        <w:t xml:space="preserve"> there is no unified policy and process in appointing beneficiaries into all of the military clinics and hospitals.  The hospitals and clinics still report to three different service commands under three or more different sets of orders and varying budgets.  This wastes millions in missed </w:t>
      </w:r>
      <w:r w:rsidR="000B4C74" w:rsidRPr="00AB6A73">
        <w:rPr>
          <w:rFonts w:cstheme="minorHAnsi"/>
          <w:sz w:val="24"/>
          <w:szCs w:val="24"/>
        </w:rPr>
        <w:t xml:space="preserve">and untimely </w:t>
      </w:r>
      <w:r w:rsidR="00E8306C" w:rsidRPr="00AB6A73">
        <w:rPr>
          <w:rFonts w:cstheme="minorHAnsi"/>
          <w:sz w:val="24"/>
          <w:szCs w:val="24"/>
        </w:rPr>
        <w:t>referrals.</w:t>
      </w:r>
    </w:p>
    <w:p w:rsidR="00AB6A73" w:rsidRPr="00AB6A73" w:rsidRDefault="00AB6A73" w:rsidP="00AB6A73">
      <w:pPr>
        <w:spacing w:after="0" w:line="240" w:lineRule="auto"/>
        <w:rPr>
          <w:rFonts w:cstheme="minorHAnsi"/>
          <w:sz w:val="24"/>
          <w:szCs w:val="24"/>
        </w:rPr>
      </w:pPr>
    </w:p>
    <w:p w:rsidR="003278CC" w:rsidRDefault="00D64DCB" w:rsidP="00AB6A73">
      <w:pPr>
        <w:spacing w:after="0" w:line="240" w:lineRule="auto"/>
        <w:rPr>
          <w:rFonts w:cstheme="minorHAnsi"/>
          <w:sz w:val="24"/>
          <w:szCs w:val="24"/>
        </w:rPr>
      </w:pPr>
      <w:r w:rsidRPr="00AB6A73">
        <w:rPr>
          <w:rFonts w:cstheme="minorHAnsi"/>
          <w:sz w:val="24"/>
          <w:szCs w:val="24"/>
        </w:rPr>
        <w:t>A single budget authority</w:t>
      </w:r>
      <w:r w:rsidR="003278CC" w:rsidRPr="00AB6A73">
        <w:rPr>
          <w:rFonts w:cstheme="minorHAnsi"/>
          <w:sz w:val="24"/>
          <w:szCs w:val="24"/>
        </w:rPr>
        <w:t>,</w:t>
      </w:r>
      <w:r w:rsidRPr="00AB6A73">
        <w:rPr>
          <w:rFonts w:cstheme="minorHAnsi"/>
          <w:sz w:val="24"/>
          <w:szCs w:val="24"/>
        </w:rPr>
        <w:t xml:space="preserve"> to include human resources and infrastructure oversight and control, will yield huge cost savings and efficiencies.  Throughout the years, numerous studies have recommended the consolidation of medical budget oversight and execution</w:t>
      </w:r>
      <w:r w:rsidR="003278CC" w:rsidRPr="00AB6A73">
        <w:rPr>
          <w:rFonts w:cstheme="minorHAnsi"/>
          <w:sz w:val="24"/>
          <w:szCs w:val="24"/>
        </w:rPr>
        <w:t>,</w:t>
      </w:r>
      <w:r w:rsidRPr="00AB6A73">
        <w:rPr>
          <w:rFonts w:cstheme="minorHAnsi"/>
          <w:sz w:val="24"/>
          <w:szCs w:val="24"/>
        </w:rPr>
        <w:t xml:space="preserve"> and this can be done while maintaining the readiness responsibilities of the Surgeons General under Title 10.  </w:t>
      </w:r>
    </w:p>
    <w:p w:rsidR="00AB6A73" w:rsidRPr="00AB6A73" w:rsidRDefault="00AB6A73" w:rsidP="00AB6A73">
      <w:pPr>
        <w:spacing w:after="0" w:line="240" w:lineRule="auto"/>
        <w:rPr>
          <w:rFonts w:cstheme="minorHAnsi"/>
          <w:sz w:val="24"/>
          <w:szCs w:val="24"/>
        </w:rPr>
      </w:pPr>
    </w:p>
    <w:p w:rsidR="00D64DCB" w:rsidRDefault="00137F3F" w:rsidP="00AB6A73">
      <w:pPr>
        <w:spacing w:after="0" w:line="240" w:lineRule="auto"/>
        <w:rPr>
          <w:rFonts w:cstheme="minorHAnsi"/>
          <w:sz w:val="24"/>
          <w:szCs w:val="24"/>
        </w:rPr>
      </w:pPr>
      <w:r w:rsidRPr="00AB6A73">
        <w:rPr>
          <w:rFonts w:cstheme="minorHAnsi"/>
          <w:b/>
          <w:sz w:val="24"/>
          <w:szCs w:val="24"/>
        </w:rPr>
        <w:t>FEHBP-Style Replacement for TRICARE.</w:t>
      </w:r>
      <w:r w:rsidRPr="00AB6A73">
        <w:rPr>
          <w:rFonts w:cstheme="minorHAnsi"/>
          <w:sz w:val="24"/>
          <w:szCs w:val="24"/>
        </w:rPr>
        <w:t xml:space="preserve">  </w:t>
      </w:r>
      <w:r w:rsidR="00E36553">
        <w:rPr>
          <w:rFonts w:cstheme="minorHAnsi"/>
          <w:sz w:val="24"/>
          <w:szCs w:val="24"/>
        </w:rPr>
        <w:t>In the belief</w:t>
      </w:r>
      <w:r w:rsidR="000E2333" w:rsidRPr="00AB6A73">
        <w:rPr>
          <w:rFonts w:cstheme="minorHAnsi"/>
          <w:sz w:val="24"/>
          <w:szCs w:val="24"/>
        </w:rPr>
        <w:t xml:space="preserve"> the TRICARE system is irretrievably broken,</w:t>
      </w:r>
      <w:r w:rsidR="00D64DCB" w:rsidRPr="00AB6A73">
        <w:rPr>
          <w:rFonts w:cstheme="minorHAnsi"/>
          <w:sz w:val="24"/>
          <w:szCs w:val="24"/>
        </w:rPr>
        <w:t xml:space="preserve"> </w:t>
      </w:r>
      <w:r w:rsidR="000E2333" w:rsidRPr="00AB6A73">
        <w:rPr>
          <w:rFonts w:cstheme="minorHAnsi"/>
          <w:sz w:val="24"/>
          <w:szCs w:val="24"/>
        </w:rPr>
        <w:t>the MCRMC</w:t>
      </w:r>
      <w:r w:rsidR="00D64DCB" w:rsidRPr="00AB6A73">
        <w:rPr>
          <w:rFonts w:cstheme="minorHAnsi"/>
          <w:sz w:val="24"/>
          <w:szCs w:val="24"/>
        </w:rPr>
        <w:t xml:space="preserve"> </w:t>
      </w:r>
      <w:r w:rsidR="000E2333" w:rsidRPr="00AB6A73">
        <w:rPr>
          <w:rFonts w:cstheme="minorHAnsi"/>
          <w:sz w:val="24"/>
          <w:szCs w:val="24"/>
        </w:rPr>
        <w:t xml:space="preserve">recommended eliminating it and </w:t>
      </w:r>
      <w:r w:rsidR="00D64DCB" w:rsidRPr="00AB6A73">
        <w:rPr>
          <w:rFonts w:cstheme="minorHAnsi"/>
          <w:sz w:val="24"/>
          <w:szCs w:val="24"/>
        </w:rPr>
        <w:t xml:space="preserve">moving </w:t>
      </w:r>
      <w:r w:rsidR="000E2333" w:rsidRPr="00AB6A73">
        <w:rPr>
          <w:rFonts w:cstheme="minorHAnsi"/>
          <w:sz w:val="24"/>
          <w:szCs w:val="24"/>
        </w:rPr>
        <w:t>all beneficiaries except those over age 65 and active duty members</w:t>
      </w:r>
      <w:r w:rsidR="00D64DCB" w:rsidRPr="00AB6A73">
        <w:rPr>
          <w:rFonts w:cstheme="minorHAnsi"/>
          <w:sz w:val="24"/>
          <w:szCs w:val="24"/>
        </w:rPr>
        <w:t xml:space="preserve"> into a commercial premium-based insurance model, similar to the Federal Employee Health Benefit Program (FEHBP).</w:t>
      </w:r>
      <w:r w:rsidR="00FF53F2" w:rsidRPr="00AB6A73">
        <w:rPr>
          <w:rFonts w:cstheme="minorHAnsi"/>
          <w:sz w:val="24"/>
          <w:szCs w:val="24"/>
        </w:rPr>
        <w:t xml:space="preserve">  </w:t>
      </w:r>
      <w:r w:rsidR="00D64DCB" w:rsidRPr="00AB6A73">
        <w:rPr>
          <w:rFonts w:cstheme="minorHAnsi"/>
          <w:sz w:val="24"/>
          <w:szCs w:val="24"/>
        </w:rPr>
        <w:t>The new program, called TRICARE Choice, would offer beneficiaries an array of plan options to choose from based upon their location. MTFs would be offered as one of the providers in</w:t>
      </w:r>
      <w:r w:rsidR="00E36553">
        <w:rPr>
          <w:rFonts w:cstheme="minorHAnsi"/>
          <w:sz w:val="24"/>
          <w:szCs w:val="24"/>
        </w:rPr>
        <w:t xml:space="preserve"> the plan. It is envisioned</w:t>
      </w:r>
      <w:r w:rsidR="00D64DCB" w:rsidRPr="00AB6A73">
        <w:rPr>
          <w:rFonts w:cstheme="minorHAnsi"/>
          <w:sz w:val="24"/>
          <w:szCs w:val="24"/>
        </w:rPr>
        <w:t xml:space="preserve"> DoD would have the authority to adjust MTF billing for civilian reimbursements and co-payments for insurers as needed to meet the MTF’s readiness requirements.</w:t>
      </w:r>
    </w:p>
    <w:p w:rsidR="00AB6A73" w:rsidRPr="00AB6A73" w:rsidRDefault="00AB6A73" w:rsidP="00AB6A73">
      <w:pPr>
        <w:spacing w:after="0" w:line="240" w:lineRule="auto"/>
        <w:rPr>
          <w:rFonts w:cstheme="minorHAnsi"/>
          <w:sz w:val="24"/>
          <w:szCs w:val="24"/>
        </w:rPr>
      </w:pPr>
    </w:p>
    <w:p w:rsidR="00434A72" w:rsidRDefault="00AB6A73" w:rsidP="00AB6A73">
      <w:pPr>
        <w:spacing w:after="0" w:line="240" w:lineRule="auto"/>
        <w:rPr>
          <w:rFonts w:cstheme="minorHAnsi"/>
          <w:sz w:val="24"/>
          <w:szCs w:val="24"/>
        </w:rPr>
      </w:pPr>
      <w:r>
        <w:rPr>
          <w:rFonts w:cstheme="minorHAnsi"/>
          <w:sz w:val="24"/>
          <w:szCs w:val="24"/>
        </w:rPr>
        <w:t>The Coalition</w:t>
      </w:r>
      <w:r w:rsidR="00434A72" w:rsidRPr="00AB6A73">
        <w:rPr>
          <w:rFonts w:cstheme="minorHAnsi"/>
          <w:sz w:val="24"/>
          <w:szCs w:val="24"/>
        </w:rPr>
        <w:t xml:space="preserve"> is not convinced TRICARE is unfixable or </w:t>
      </w:r>
      <w:r w:rsidR="001B16C4" w:rsidRPr="00AB6A73">
        <w:rPr>
          <w:rFonts w:cstheme="minorHAnsi"/>
          <w:sz w:val="24"/>
          <w:szCs w:val="24"/>
        </w:rPr>
        <w:t>that this radically different</w:t>
      </w:r>
      <w:r w:rsidR="00434A72" w:rsidRPr="00AB6A73">
        <w:rPr>
          <w:rFonts w:cstheme="minorHAnsi"/>
          <w:sz w:val="24"/>
          <w:szCs w:val="24"/>
        </w:rPr>
        <w:t xml:space="preserve"> concept would sufficiently support military readiness</w:t>
      </w:r>
      <w:r w:rsidR="000B4C74" w:rsidRPr="00AB6A73">
        <w:rPr>
          <w:rFonts w:cstheme="minorHAnsi"/>
          <w:sz w:val="24"/>
          <w:szCs w:val="24"/>
        </w:rPr>
        <w:t>, particularly if DoD moves away from the three-service structure to a unified system of managing and budgeting for health care</w:t>
      </w:r>
      <w:r w:rsidR="00434A72" w:rsidRPr="00AB6A73">
        <w:rPr>
          <w:rFonts w:cstheme="minorHAnsi"/>
          <w:sz w:val="24"/>
          <w:szCs w:val="24"/>
        </w:rPr>
        <w:t>.  One principle we have endorsed is providing a uniform benefit for equal service.  Because military families endure frequent locations and military beneficiaries are dispersed across the country, we have concerns about imposing a system that inherently entails different costs and benefits for different localities.</w:t>
      </w:r>
    </w:p>
    <w:p w:rsidR="00AB6A73" w:rsidRPr="00AB6A73" w:rsidRDefault="00AB6A73" w:rsidP="00AB6A73">
      <w:pPr>
        <w:spacing w:after="0" w:line="240" w:lineRule="auto"/>
        <w:rPr>
          <w:rFonts w:cstheme="minorHAnsi"/>
          <w:sz w:val="24"/>
          <w:szCs w:val="24"/>
        </w:rPr>
      </w:pPr>
    </w:p>
    <w:p w:rsidR="00D64DCB" w:rsidRDefault="001B16C4" w:rsidP="00AB6A73">
      <w:pPr>
        <w:spacing w:after="0" w:line="240" w:lineRule="auto"/>
        <w:rPr>
          <w:rFonts w:cstheme="minorHAnsi"/>
          <w:sz w:val="24"/>
          <w:szCs w:val="24"/>
        </w:rPr>
      </w:pPr>
      <w:r w:rsidRPr="00AB6A73">
        <w:rPr>
          <w:rFonts w:cstheme="minorHAnsi"/>
          <w:sz w:val="24"/>
          <w:szCs w:val="24"/>
        </w:rPr>
        <w:t>The Commission proposes leaving</w:t>
      </w:r>
      <w:r w:rsidR="00D64DCB" w:rsidRPr="00AB6A73">
        <w:rPr>
          <w:rFonts w:cstheme="minorHAnsi"/>
          <w:sz w:val="24"/>
          <w:szCs w:val="24"/>
        </w:rPr>
        <w:t xml:space="preserve"> the </w:t>
      </w:r>
      <w:r w:rsidRPr="00AB6A73">
        <w:rPr>
          <w:rFonts w:cstheme="minorHAnsi"/>
          <w:sz w:val="24"/>
          <w:szCs w:val="24"/>
        </w:rPr>
        <w:t xml:space="preserve">TRICARE pharmacy program </w:t>
      </w:r>
      <w:r w:rsidR="00D64DCB" w:rsidRPr="00AB6A73">
        <w:rPr>
          <w:rFonts w:cstheme="minorHAnsi"/>
          <w:sz w:val="24"/>
          <w:szCs w:val="24"/>
        </w:rPr>
        <w:t>uncha</w:t>
      </w:r>
      <w:r w:rsidRPr="00AB6A73">
        <w:rPr>
          <w:rFonts w:cstheme="minorHAnsi"/>
          <w:sz w:val="24"/>
          <w:szCs w:val="24"/>
        </w:rPr>
        <w:t xml:space="preserve">nged.  But virtually all </w:t>
      </w:r>
      <w:r w:rsidR="00D64DCB" w:rsidRPr="00AB6A73">
        <w:rPr>
          <w:rFonts w:cstheme="minorHAnsi"/>
          <w:sz w:val="24"/>
          <w:szCs w:val="24"/>
        </w:rPr>
        <w:t xml:space="preserve">FEHBP plans include levels of pharmacy coverage, </w:t>
      </w:r>
      <w:r w:rsidR="00E36553">
        <w:rPr>
          <w:rFonts w:cstheme="minorHAnsi"/>
          <w:sz w:val="24"/>
          <w:szCs w:val="24"/>
        </w:rPr>
        <w:t>and practical experience is</w:t>
      </w:r>
      <w:r w:rsidR="00D64DCB" w:rsidRPr="00AB6A73">
        <w:rPr>
          <w:rFonts w:cstheme="minorHAnsi"/>
          <w:sz w:val="24"/>
          <w:szCs w:val="24"/>
        </w:rPr>
        <w:t xml:space="preserve"> the TRICARE pharmacy program is virtually unusable if other coverage exists.  </w:t>
      </w:r>
      <w:r w:rsidR="00497E20">
        <w:rPr>
          <w:rFonts w:cstheme="minorHAnsi"/>
          <w:sz w:val="24"/>
          <w:szCs w:val="24"/>
        </w:rPr>
        <w:t>The Coalition</w:t>
      </w:r>
      <w:r w:rsidR="00D64DCB" w:rsidRPr="00AB6A73">
        <w:rPr>
          <w:rFonts w:cstheme="minorHAnsi"/>
          <w:sz w:val="24"/>
          <w:szCs w:val="24"/>
        </w:rPr>
        <w:t xml:space="preserve"> believes this would entrap military families between significantly higher costs for civilian coverage or extraordinary bureaucratic problems if they seek to use TRICARE pharmacy programs.</w:t>
      </w:r>
    </w:p>
    <w:p w:rsidR="00AB6A73" w:rsidRPr="00AB6A73" w:rsidRDefault="00AB6A73" w:rsidP="00AB6A73">
      <w:pPr>
        <w:spacing w:after="0" w:line="240" w:lineRule="auto"/>
        <w:rPr>
          <w:rFonts w:cstheme="minorHAnsi"/>
          <w:sz w:val="24"/>
          <w:szCs w:val="24"/>
        </w:rPr>
      </w:pPr>
    </w:p>
    <w:p w:rsidR="00D64DCB" w:rsidRDefault="00D64DCB" w:rsidP="00AB6A73">
      <w:pPr>
        <w:spacing w:after="0" w:line="240" w:lineRule="auto"/>
        <w:rPr>
          <w:rFonts w:cstheme="minorHAnsi"/>
          <w:sz w:val="24"/>
          <w:szCs w:val="24"/>
        </w:rPr>
      </w:pPr>
      <w:r w:rsidRPr="00AB6A73">
        <w:rPr>
          <w:rFonts w:cstheme="minorHAnsi"/>
          <w:sz w:val="24"/>
          <w:szCs w:val="24"/>
        </w:rPr>
        <w:t xml:space="preserve">The needs of a military family today can be dramatically changed by the demands of service. </w:t>
      </w:r>
      <w:r w:rsidR="00CF0A5F" w:rsidRPr="00AB6A73">
        <w:rPr>
          <w:rFonts w:cstheme="minorHAnsi"/>
          <w:sz w:val="24"/>
          <w:szCs w:val="24"/>
        </w:rPr>
        <w:t>I</w:t>
      </w:r>
      <w:r w:rsidRPr="00AB6A73">
        <w:rPr>
          <w:rFonts w:cstheme="minorHAnsi"/>
          <w:sz w:val="24"/>
          <w:szCs w:val="24"/>
        </w:rPr>
        <w:t xml:space="preserve">t is not clear that </w:t>
      </w:r>
      <w:r w:rsidR="00CF0A5F" w:rsidRPr="00AB6A73">
        <w:rPr>
          <w:rFonts w:cstheme="minorHAnsi"/>
          <w:sz w:val="24"/>
          <w:szCs w:val="24"/>
        </w:rPr>
        <w:t xml:space="preserve">the wide variety of </w:t>
      </w:r>
      <w:r w:rsidRPr="00AB6A73">
        <w:rPr>
          <w:rFonts w:cstheme="minorHAnsi"/>
          <w:sz w:val="24"/>
          <w:szCs w:val="24"/>
        </w:rPr>
        <w:t xml:space="preserve">commercial plans under an FEHBP-like scenario would be sensitive to or responsive to a military family’s unique needs. </w:t>
      </w:r>
      <w:r w:rsidRPr="00AB6A73">
        <w:rPr>
          <w:rFonts w:cstheme="minorHAnsi"/>
          <w:i/>
          <w:sz w:val="24"/>
          <w:szCs w:val="24"/>
        </w:rPr>
        <w:t>“Ready to Serve</w:t>
      </w:r>
      <w:r w:rsidR="00CF0A5F" w:rsidRPr="00AB6A73">
        <w:rPr>
          <w:rFonts w:cstheme="minorHAnsi"/>
          <w:i/>
          <w:sz w:val="24"/>
          <w:szCs w:val="24"/>
        </w:rPr>
        <w:t>,</w:t>
      </w:r>
      <w:r w:rsidRPr="00AB6A73">
        <w:rPr>
          <w:rFonts w:cstheme="minorHAnsi"/>
          <w:i/>
          <w:sz w:val="24"/>
          <w:szCs w:val="24"/>
        </w:rPr>
        <w:t>”</w:t>
      </w:r>
      <w:r w:rsidRPr="00AB6A73">
        <w:rPr>
          <w:rFonts w:cstheme="minorHAnsi"/>
          <w:sz w:val="24"/>
          <w:szCs w:val="24"/>
        </w:rPr>
        <w:t xml:space="preserve"> the title of MOAA and Unite</w:t>
      </w:r>
      <w:r w:rsidR="009A44DD">
        <w:rPr>
          <w:rFonts w:cstheme="minorHAnsi"/>
          <w:sz w:val="24"/>
          <w:szCs w:val="24"/>
        </w:rPr>
        <w:t>d Healthcare Foundation’s</w:t>
      </w:r>
      <w:r w:rsidRPr="00AB6A73">
        <w:rPr>
          <w:rFonts w:cstheme="minorHAnsi"/>
          <w:sz w:val="24"/>
          <w:szCs w:val="24"/>
        </w:rPr>
        <w:t xml:space="preserve"> survey on civilian providers, conducted by RAND and released in December 2014, </w:t>
      </w:r>
      <w:r w:rsidR="00CF0A5F" w:rsidRPr="00AB6A73">
        <w:rPr>
          <w:rFonts w:cstheme="minorHAnsi"/>
          <w:sz w:val="24"/>
          <w:szCs w:val="24"/>
        </w:rPr>
        <w:t>shows</w:t>
      </w:r>
      <w:r w:rsidRPr="00AB6A73">
        <w:rPr>
          <w:rFonts w:cstheme="minorHAnsi"/>
          <w:sz w:val="24"/>
          <w:szCs w:val="24"/>
        </w:rPr>
        <w:t xml:space="preserve"> civilian mental health providers are not equipped with the necessary knowledge or cultural sensitivity required in the care of military and veterans populations.</w:t>
      </w:r>
      <w:r w:rsidR="00935BA1" w:rsidRPr="00AB6A73">
        <w:rPr>
          <w:rFonts w:cstheme="minorHAnsi"/>
          <w:sz w:val="24"/>
          <w:szCs w:val="24"/>
        </w:rPr>
        <w:t xml:space="preserve">  Applied Behavioral Analysis therapy that Congress has worked to authorize for military families with autistic children, is generally not provided for in FEHBP plans.</w:t>
      </w:r>
    </w:p>
    <w:p w:rsidR="00AB6A73" w:rsidRPr="00AB6A73" w:rsidRDefault="00AB6A73" w:rsidP="00AB6A73">
      <w:pPr>
        <w:spacing w:after="0" w:line="240" w:lineRule="auto"/>
        <w:rPr>
          <w:rFonts w:cstheme="minorHAnsi"/>
          <w:sz w:val="24"/>
          <w:szCs w:val="24"/>
        </w:rPr>
      </w:pPr>
    </w:p>
    <w:p w:rsidR="00D64DCB" w:rsidRDefault="00D64DCB" w:rsidP="00AB6A73">
      <w:pPr>
        <w:spacing w:after="0" w:line="240" w:lineRule="auto"/>
        <w:rPr>
          <w:rFonts w:cstheme="minorHAnsi"/>
          <w:sz w:val="24"/>
          <w:szCs w:val="24"/>
        </w:rPr>
      </w:pPr>
      <w:r w:rsidRPr="00AB6A73">
        <w:rPr>
          <w:rFonts w:cstheme="minorHAnsi"/>
          <w:sz w:val="24"/>
          <w:szCs w:val="24"/>
        </w:rPr>
        <w:t>Putting this major military health benefit under the administration of the Office of Personnel Management (OPM) appears to be a significant step toward treating military beneficiaries like federal civilians for health care purposes.  Military beneficiaries incur unique and extraordinary sacrifices unlike the service conditions of any civilian, and their health benefits have been intended to be significantly better than civilian programs.</w:t>
      </w:r>
      <w:r w:rsidR="000B4C74" w:rsidRPr="00AB6A73">
        <w:rPr>
          <w:rFonts w:cstheme="minorHAnsi"/>
          <w:sz w:val="24"/>
          <w:szCs w:val="24"/>
        </w:rPr>
        <w:t xml:space="preserve">  </w:t>
      </w:r>
    </w:p>
    <w:p w:rsidR="00AB6A73" w:rsidRPr="00AB6A73" w:rsidRDefault="00AB6A73" w:rsidP="00AB6A73">
      <w:pPr>
        <w:spacing w:after="0" w:line="240" w:lineRule="auto"/>
        <w:rPr>
          <w:rFonts w:cstheme="minorHAnsi"/>
          <w:sz w:val="24"/>
          <w:szCs w:val="24"/>
        </w:rPr>
      </w:pPr>
    </w:p>
    <w:p w:rsidR="00D64DCB" w:rsidRDefault="00D64DCB" w:rsidP="00AB6A73">
      <w:pPr>
        <w:spacing w:after="0" w:line="240" w:lineRule="auto"/>
        <w:rPr>
          <w:rFonts w:cstheme="minorHAnsi"/>
          <w:sz w:val="24"/>
          <w:szCs w:val="24"/>
        </w:rPr>
      </w:pPr>
      <w:r w:rsidRPr="00AB6A73">
        <w:rPr>
          <w:rFonts w:cstheme="minorHAnsi"/>
          <w:sz w:val="24"/>
          <w:szCs w:val="24"/>
        </w:rPr>
        <w:t>An additional concern centers on the potential premium work</w:t>
      </w:r>
      <w:r w:rsidR="00CF0A5F" w:rsidRPr="00AB6A73">
        <w:rPr>
          <w:rFonts w:cstheme="minorHAnsi"/>
          <w:sz w:val="24"/>
          <w:szCs w:val="24"/>
        </w:rPr>
        <w:t>ing-age retirees would</w:t>
      </w:r>
      <w:r w:rsidRPr="00AB6A73">
        <w:rPr>
          <w:rFonts w:cstheme="minorHAnsi"/>
          <w:sz w:val="24"/>
          <w:szCs w:val="24"/>
        </w:rPr>
        <w:t xml:space="preserve"> pay.  </w:t>
      </w:r>
      <w:r w:rsidR="00CF0A5F" w:rsidRPr="00AB6A73">
        <w:rPr>
          <w:rFonts w:cstheme="minorHAnsi"/>
          <w:sz w:val="24"/>
          <w:szCs w:val="24"/>
        </w:rPr>
        <w:t>The Commission-proposed</w:t>
      </w:r>
      <w:r w:rsidRPr="00AB6A73">
        <w:rPr>
          <w:rFonts w:cstheme="minorHAnsi"/>
          <w:sz w:val="24"/>
          <w:szCs w:val="24"/>
        </w:rPr>
        <w:t xml:space="preserve"> 20 percent premium cost share is substantially too high</w:t>
      </w:r>
      <w:r w:rsidR="00CF0A5F" w:rsidRPr="00AB6A73">
        <w:rPr>
          <w:rFonts w:cstheme="minorHAnsi"/>
          <w:sz w:val="24"/>
          <w:szCs w:val="24"/>
        </w:rPr>
        <w:t xml:space="preserve"> in </w:t>
      </w:r>
      <w:r w:rsidR="00AB6A73">
        <w:rPr>
          <w:rFonts w:cstheme="minorHAnsi"/>
          <w:sz w:val="24"/>
          <w:szCs w:val="24"/>
        </w:rPr>
        <w:t>our</w:t>
      </w:r>
      <w:r w:rsidR="00CF0A5F" w:rsidRPr="00AB6A73">
        <w:rPr>
          <w:rFonts w:cstheme="minorHAnsi"/>
          <w:sz w:val="24"/>
          <w:szCs w:val="24"/>
        </w:rPr>
        <w:t xml:space="preserve"> view</w:t>
      </w:r>
      <w:r w:rsidRPr="00AB6A73">
        <w:rPr>
          <w:rFonts w:cstheme="minorHAnsi"/>
          <w:sz w:val="24"/>
          <w:szCs w:val="24"/>
        </w:rPr>
        <w:t xml:space="preserve">, regardless of any phase-in period.  A 20 percent cost share is not far off from the 28 percent cost share for federal civilians using FEHBP. Military retirement and medical benefits are the primary offset for enduring decades </w:t>
      </w:r>
      <w:r w:rsidR="00200961" w:rsidRPr="00AB6A73">
        <w:rPr>
          <w:rFonts w:cstheme="minorHAnsi"/>
          <w:sz w:val="24"/>
          <w:szCs w:val="24"/>
        </w:rPr>
        <w:t xml:space="preserve">of arduous service conditions. </w:t>
      </w:r>
      <w:r w:rsidRPr="00AB6A73">
        <w:rPr>
          <w:rFonts w:cstheme="minorHAnsi"/>
          <w:sz w:val="24"/>
          <w:szCs w:val="24"/>
        </w:rPr>
        <w:t>Career retirees pre-pay huge “up front” health care premiums through 20 to 30 years o</w:t>
      </w:r>
      <w:r w:rsidR="00CF0A5F" w:rsidRPr="00AB6A73">
        <w:rPr>
          <w:rFonts w:cstheme="minorHAnsi"/>
          <w:sz w:val="24"/>
          <w:szCs w:val="24"/>
        </w:rPr>
        <w:t>r more of service and sacrifice, and this needs to be better recognized in the level of cash fees they pay.</w:t>
      </w:r>
    </w:p>
    <w:p w:rsidR="00AB6A73" w:rsidRPr="00AB6A73" w:rsidRDefault="00AB6A73" w:rsidP="00AB6A73">
      <w:pPr>
        <w:spacing w:after="0" w:line="240" w:lineRule="auto"/>
        <w:rPr>
          <w:rFonts w:cstheme="minorHAnsi"/>
          <w:sz w:val="24"/>
          <w:szCs w:val="24"/>
        </w:rPr>
      </w:pPr>
    </w:p>
    <w:p w:rsidR="00741F04" w:rsidRDefault="00741F04" w:rsidP="00AB6A73">
      <w:pPr>
        <w:spacing w:after="0" w:line="240" w:lineRule="auto"/>
        <w:rPr>
          <w:rFonts w:cstheme="minorHAnsi"/>
          <w:sz w:val="24"/>
          <w:szCs w:val="24"/>
        </w:rPr>
      </w:pPr>
      <w:r w:rsidRPr="00AB6A73">
        <w:rPr>
          <w:rFonts w:cstheme="minorHAnsi"/>
          <w:b/>
          <w:i/>
          <w:sz w:val="24"/>
          <w:szCs w:val="24"/>
        </w:rPr>
        <w:t>Those concerns all stated,</w:t>
      </w:r>
      <w:r w:rsidRPr="00AB6A73">
        <w:rPr>
          <w:rFonts w:cstheme="minorHAnsi"/>
          <w:sz w:val="24"/>
          <w:szCs w:val="24"/>
        </w:rPr>
        <w:t xml:space="preserve"> </w:t>
      </w:r>
      <w:r w:rsidR="00AB6A73">
        <w:rPr>
          <w:rFonts w:cstheme="minorHAnsi"/>
          <w:b/>
          <w:i/>
          <w:sz w:val="24"/>
          <w:szCs w:val="24"/>
        </w:rPr>
        <w:t>the Coalition</w:t>
      </w:r>
      <w:r w:rsidRPr="00AB6A73">
        <w:rPr>
          <w:rFonts w:cstheme="minorHAnsi"/>
          <w:b/>
          <w:i/>
          <w:sz w:val="24"/>
          <w:szCs w:val="24"/>
        </w:rPr>
        <w:t xml:space="preserve"> could support testing the MCRMC-proposed system for drilling and gray-area Guard/Reserve beneficiaries who are, in fact, significantly disadvantaged under current TRICARE programs.</w:t>
      </w:r>
      <w:r w:rsidR="00FC3352" w:rsidRPr="00AB6A73">
        <w:rPr>
          <w:rFonts w:cstheme="minorHAnsi"/>
          <w:b/>
          <w:i/>
          <w:sz w:val="24"/>
          <w:szCs w:val="24"/>
        </w:rPr>
        <w:t xml:space="preserve"> </w:t>
      </w:r>
      <w:r w:rsidR="00FC3352" w:rsidRPr="00AB6A73">
        <w:rPr>
          <w:rFonts w:cstheme="minorHAnsi"/>
          <w:sz w:val="24"/>
          <w:szCs w:val="24"/>
        </w:rPr>
        <w:t xml:space="preserve">An FEHBP-style system, appropriately subsidized, could well be an improvement over the inconsistent TRICARE coverages and fees currently experienced by Guard and Reserve beneficiaries under age 60.  </w:t>
      </w:r>
    </w:p>
    <w:p w:rsidR="00AB6A73" w:rsidRPr="00AB6A73" w:rsidRDefault="00AB6A73" w:rsidP="00AB6A73">
      <w:pPr>
        <w:spacing w:after="0" w:line="240" w:lineRule="auto"/>
        <w:rPr>
          <w:rFonts w:cstheme="minorHAnsi"/>
          <w:b/>
          <w:i/>
          <w:sz w:val="24"/>
          <w:szCs w:val="24"/>
        </w:rPr>
      </w:pPr>
    </w:p>
    <w:p w:rsidR="00741F04" w:rsidRDefault="00FC3352" w:rsidP="00AB6A73">
      <w:pPr>
        <w:spacing w:after="0" w:line="240" w:lineRule="auto"/>
        <w:jc w:val="center"/>
        <w:rPr>
          <w:rFonts w:cstheme="minorHAnsi"/>
          <w:b/>
          <w:sz w:val="24"/>
          <w:szCs w:val="24"/>
          <w:u w:val="single"/>
        </w:rPr>
      </w:pPr>
      <w:r w:rsidRPr="00AB6A73">
        <w:rPr>
          <w:rFonts w:cstheme="minorHAnsi"/>
          <w:b/>
          <w:sz w:val="24"/>
          <w:szCs w:val="24"/>
          <w:u w:val="single"/>
        </w:rPr>
        <w:t>Key Principles</w:t>
      </w:r>
    </w:p>
    <w:p w:rsidR="00AB6A73" w:rsidRPr="00AB6A73" w:rsidRDefault="00AB6A73" w:rsidP="00AB6A73">
      <w:pPr>
        <w:spacing w:after="0" w:line="240" w:lineRule="auto"/>
        <w:jc w:val="center"/>
        <w:rPr>
          <w:rFonts w:cstheme="minorHAnsi"/>
          <w:b/>
          <w:sz w:val="24"/>
          <w:szCs w:val="24"/>
          <w:u w:val="single"/>
        </w:rPr>
      </w:pPr>
    </w:p>
    <w:p w:rsidR="000542E7" w:rsidRPr="00AB6A73" w:rsidRDefault="00AB6A73" w:rsidP="00AB6A73">
      <w:pPr>
        <w:spacing w:after="0" w:line="240" w:lineRule="auto"/>
        <w:rPr>
          <w:rFonts w:eastAsia="Times New Roman" w:cs="Arial"/>
          <w:sz w:val="24"/>
          <w:szCs w:val="24"/>
          <w:lang/>
        </w:rPr>
      </w:pPr>
      <w:r>
        <w:rPr>
          <w:rFonts w:eastAsia="Times New Roman" w:cs="Arial"/>
          <w:sz w:val="24"/>
          <w:szCs w:val="24"/>
          <w:lang/>
        </w:rPr>
        <w:t>The Coalition</w:t>
      </w:r>
      <w:r w:rsidR="00FC3352" w:rsidRPr="00AB6A73">
        <w:rPr>
          <w:rFonts w:eastAsia="Times New Roman" w:cs="Arial"/>
          <w:sz w:val="24"/>
          <w:szCs w:val="24"/>
          <w:lang/>
        </w:rPr>
        <w:t xml:space="preserve"> believes healthcare adjustments going forward should take into account the following key principles.</w:t>
      </w:r>
    </w:p>
    <w:p w:rsidR="00FC3352" w:rsidRPr="00AB6A73" w:rsidRDefault="00FC3352" w:rsidP="00AB6A73">
      <w:pPr>
        <w:spacing w:after="0" w:line="240" w:lineRule="auto"/>
        <w:rPr>
          <w:rFonts w:eastAsia="Times New Roman" w:cs="Arial"/>
          <w:sz w:val="24"/>
          <w:szCs w:val="24"/>
          <w:lang/>
        </w:rPr>
      </w:pPr>
    </w:p>
    <w:p w:rsidR="000542E7" w:rsidRPr="00AB6A73" w:rsidRDefault="00134AB6" w:rsidP="00AB6A73">
      <w:pPr>
        <w:spacing w:after="0" w:line="240" w:lineRule="auto"/>
        <w:rPr>
          <w:rFonts w:eastAsia="Times New Roman" w:cs="Arial"/>
          <w:sz w:val="24"/>
          <w:szCs w:val="24"/>
          <w:lang/>
        </w:rPr>
      </w:pPr>
      <w:r w:rsidRPr="00AB6A73">
        <w:rPr>
          <w:rFonts w:eastAsia="Times New Roman" w:cs="Arial"/>
          <w:b/>
          <w:sz w:val="24"/>
          <w:szCs w:val="24"/>
          <w:lang/>
        </w:rPr>
        <w:t>Maintain and</w:t>
      </w:r>
      <w:r w:rsidR="00FC3352" w:rsidRPr="00AB6A73">
        <w:rPr>
          <w:rFonts w:eastAsia="Times New Roman" w:cs="Arial"/>
          <w:b/>
          <w:sz w:val="24"/>
          <w:szCs w:val="24"/>
          <w:lang/>
        </w:rPr>
        <w:t xml:space="preserve"> Improve Readiness.  </w:t>
      </w:r>
      <w:r w:rsidR="00FC3352" w:rsidRPr="00AB6A73">
        <w:rPr>
          <w:rFonts w:eastAsia="Times New Roman" w:cs="Arial"/>
          <w:sz w:val="24"/>
          <w:szCs w:val="24"/>
          <w:lang/>
        </w:rPr>
        <w:t xml:space="preserve">No other healthcare system has the dual role of supporting warfighting capabilities and serving the broad spectrum of beneficiary needs and interests. Readiness includes more than care for currently serving personnel. Sustaining needed care and access for family members directly affects the readiness of the servicemember. </w:t>
      </w:r>
      <w:r w:rsidR="00373911" w:rsidRPr="00AB6A73">
        <w:rPr>
          <w:rFonts w:eastAsia="Times New Roman" w:cs="Arial"/>
          <w:sz w:val="24"/>
          <w:szCs w:val="24"/>
          <w:lang/>
        </w:rPr>
        <w:t xml:space="preserve">There is also a </w:t>
      </w:r>
      <w:r w:rsidR="000B4C74" w:rsidRPr="00AB6A73">
        <w:rPr>
          <w:rFonts w:eastAsia="Times New Roman" w:cs="Arial"/>
          <w:sz w:val="24"/>
          <w:szCs w:val="24"/>
          <w:lang/>
        </w:rPr>
        <w:t xml:space="preserve">vital </w:t>
      </w:r>
      <w:r w:rsidR="00373911" w:rsidRPr="00AB6A73">
        <w:rPr>
          <w:rFonts w:eastAsia="Times New Roman" w:cs="Arial"/>
          <w:sz w:val="24"/>
          <w:szCs w:val="24"/>
          <w:lang/>
        </w:rPr>
        <w:t xml:space="preserve">readiness element to maintaining a </w:t>
      </w:r>
      <w:r w:rsidR="000B4C74" w:rsidRPr="00AB6A73">
        <w:rPr>
          <w:rFonts w:eastAsia="Times New Roman" w:cs="Arial"/>
          <w:sz w:val="24"/>
          <w:szCs w:val="24"/>
          <w:lang/>
        </w:rPr>
        <w:t xml:space="preserve">retirement </w:t>
      </w:r>
      <w:r w:rsidR="00373911" w:rsidRPr="00AB6A73">
        <w:rPr>
          <w:rFonts w:eastAsia="Times New Roman" w:cs="Arial"/>
          <w:sz w:val="24"/>
          <w:szCs w:val="24"/>
          <w:lang/>
        </w:rPr>
        <w:t>benefits system strong enough to help sustain career retention, even in the face of protracted war and multiple deployments.</w:t>
      </w:r>
    </w:p>
    <w:p w:rsidR="00BC6B39" w:rsidRPr="00AB6A73" w:rsidRDefault="00BC6B39" w:rsidP="00AB6A73">
      <w:pPr>
        <w:spacing w:after="0" w:line="240" w:lineRule="auto"/>
        <w:rPr>
          <w:rFonts w:eastAsia="Times New Roman" w:cs="Arial"/>
          <w:sz w:val="24"/>
          <w:szCs w:val="24"/>
          <w:lang/>
        </w:rPr>
      </w:pPr>
    </w:p>
    <w:p w:rsidR="00146B88" w:rsidRPr="00AB6A73" w:rsidRDefault="00A5176B" w:rsidP="00AB6A73">
      <w:pPr>
        <w:spacing w:after="0" w:line="240" w:lineRule="auto"/>
        <w:rPr>
          <w:rFonts w:eastAsia="Times New Roman" w:cs="Arial"/>
          <w:sz w:val="24"/>
          <w:szCs w:val="24"/>
          <w:lang/>
        </w:rPr>
      </w:pPr>
      <w:r w:rsidRPr="00AB6A73">
        <w:rPr>
          <w:rFonts w:eastAsia="Times New Roman" w:cs="Arial"/>
          <w:b/>
          <w:sz w:val="24"/>
          <w:szCs w:val="24"/>
          <w:lang/>
        </w:rPr>
        <w:t xml:space="preserve">Fees Must </w:t>
      </w:r>
      <w:r w:rsidR="00146B88" w:rsidRPr="00AB6A73">
        <w:rPr>
          <w:rFonts w:eastAsia="Times New Roman" w:cs="Arial"/>
          <w:b/>
          <w:sz w:val="24"/>
          <w:szCs w:val="24"/>
          <w:lang/>
        </w:rPr>
        <w:t xml:space="preserve">Appropriately </w:t>
      </w:r>
      <w:r w:rsidRPr="00AB6A73">
        <w:rPr>
          <w:rFonts w:eastAsia="Times New Roman" w:cs="Arial"/>
          <w:b/>
          <w:sz w:val="24"/>
          <w:szCs w:val="24"/>
          <w:lang/>
        </w:rPr>
        <w:t xml:space="preserve">Reflect </w:t>
      </w:r>
      <w:r w:rsidR="00673567" w:rsidRPr="00AB6A73">
        <w:rPr>
          <w:rFonts w:eastAsia="Times New Roman" w:cs="Arial"/>
          <w:b/>
          <w:sz w:val="24"/>
          <w:szCs w:val="24"/>
          <w:lang/>
        </w:rPr>
        <w:t xml:space="preserve">Pre-Paid Premium Value of Career Service/Sacrifice. </w:t>
      </w:r>
      <w:r w:rsidR="00BB5BE0" w:rsidRPr="00AB6A73">
        <w:rPr>
          <w:rFonts w:eastAsia="Times New Roman" w:cs="Arial"/>
          <w:b/>
          <w:sz w:val="24"/>
          <w:szCs w:val="24"/>
          <w:lang/>
        </w:rPr>
        <w:t xml:space="preserve"> </w:t>
      </w:r>
      <w:r w:rsidR="00BB5BE0" w:rsidRPr="00AB6A73">
        <w:rPr>
          <w:rFonts w:eastAsia="Times New Roman" w:cs="Arial"/>
          <w:sz w:val="24"/>
          <w:szCs w:val="24"/>
          <w:lang/>
        </w:rPr>
        <w:t>Nothing is more inappropriate than a simple comparison of cash fees paid by military vs. civilians for healthcare. For a true appreciation of what career servicemembers and their families pay, one should ask the civilian if he/she is willing to visit a recruiting station and sign up for two or three decades in uniform, with the potential to spend two or three or more of those years in a war zone.  Only th</w:t>
      </w:r>
      <w:r w:rsidR="00146B88" w:rsidRPr="00AB6A73">
        <w:rPr>
          <w:rFonts w:eastAsia="Times New Roman" w:cs="Arial"/>
          <w:sz w:val="24"/>
          <w:szCs w:val="24"/>
          <w:lang/>
        </w:rPr>
        <w:t xml:space="preserve">en does one appreciate how steep a pre-paid premium is extracted over a career of service and sacrifice in uniform.  This is the fundamental point of military service organizations’ opposition to past steep fee increases proposed by the Defense Department “to better reflect civilian practice.” </w:t>
      </w:r>
      <w:r w:rsidR="00146B88" w:rsidRPr="00AB6A73">
        <w:rPr>
          <w:rFonts w:eastAsia="Times New Roman" w:cs="Arial"/>
          <w:b/>
          <w:i/>
          <w:sz w:val="24"/>
          <w:szCs w:val="24"/>
          <w:lang/>
        </w:rPr>
        <w:t>Simple comparisons of military vs. civilian cash fees fundamentally devalue servicemembers’ and their families’ decades of service and sacrifice for America.</w:t>
      </w:r>
    </w:p>
    <w:p w:rsidR="00146B88" w:rsidRPr="00AB6A73" w:rsidRDefault="00146B88" w:rsidP="00AB6A73">
      <w:pPr>
        <w:spacing w:after="0" w:line="240" w:lineRule="auto"/>
        <w:rPr>
          <w:rFonts w:eastAsia="Times New Roman" w:cs="Arial"/>
          <w:sz w:val="24"/>
          <w:szCs w:val="24"/>
          <w:lang/>
        </w:rPr>
      </w:pPr>
    </w:p>
    <w:p w:rsidR="00E6464F" w:rsidRPr="00AB6A73" w:rsidRDefault="00E6464F" w:rsidP="00AB6A73">
      <w:pPr>
        <w:spacing w:after="0" w:line="240" w:lineRule="auto"/>
        <w:rPr>
          <w:rFonts w:eastAsia="Times New Roman" w:cs="Arial"/>
          <w:sz w:val="24"/>
          <w:szCs w:val="24"/>
          <w:lang/>
        </w:rPr>
      </w:pPr>
      <w:r w:rsidRPr="00AB6A73">
        <w:rPr>
          <w:rFonts w:eastAsia="Times New Roman" w:cs="Arial"/>
          <w:b/>
          <w:sz w:val="24"/>
          <w:szCs w:val="24"/>
          <w:lang/>
        </w:rPr>
        <w:t>Means-Testing Is Inappropriate for Military Health Benefits.</w:t>
      </w:r>
      <w:r w:rsidR="00146B88" w:rsidRPr="00AB6A73">
        <w:rPr>
          <w:rFonts w:eastAsia="Times New Roman" w:cs="Arial"/>
          <w:b/>
          <w:sz w:val="24"/>
          <w:szCs w:val="24"/>
          <w:lang/>
        </w:rPr>
        <w:t xml:space="preserve">  </w:t>
      </w:r>
      <w:r w:rsidR="00146B88" w:rsidRPr="00AB6A73">
        <w:rPr>
          <w:rFonts w:eastAsia="Times New Roman" w:cs="Arial"/>
          <w:sz w:val="24"/>
          <w:szCs w:val="24"/>
          <w:lang/>
        </w:rPr>
        <w:t>Proposals to vary military retiree healthcare fees based on grade, retired pay, or other measure of income deny the service-earned nature of the benefit.  Such practices are nearly unheard of in any other employer-provided health coverage.  The President, Secretary of Defense, Senate Majority Leader, and Speaker of the House</w:t>
      </w:r>
      <w:r w:rsidR="00392C26" w:rsidRPr="00AB6A73">
        <w:rPr>
          <w:rFonts w:eastAsia="Times New Roman" w:cs="Arial"/>
          <w:sz w:val="24"/>
          <w:szCs w:val="24"/>
          <w:lang/>
        </w:rPr>
        <w:t xml:space="preserve"> are eligible for the same federal health benefit and premiums as the lowest-grade federal civilian retiree.  Means-testing of service-earned benefits would progressively and perversely reduce benefit value the longer and more successfully a uniformed person served.  That is not an appropriate career incentive structure.</w:t>
      </w:r>
    </w:p>
    <w:p w:rsidR="00A5176B" w:rsidRPr="00AB6A73" w:rsidRDefault="00A5176B" w:rsidP="00AB6A73">
      <w:pPr>
        <w:spacing w:after="0" w:line="240" w:lineRule="auto"/>
        <w:rPr>
          <w:rFonts w:eastAsia="Times New Roman" w:cs="Arial"/>
          <w:sz w:val="24"/>
          <w:szCs w:val="24"/>
          <w:lang/>
        </w:rPr>
      </w:pPr>
    </w:p>
    <w:p w:rsidR="00A5176B" w:rsidRPr="00AB6A73" w:rsidRDefault="00A5176B" w:rsidP="00AB6A73">
      <w:pPr>
        <w:spacing w:after="0" w:line="240" w:lineRule="auto"/>
        <w:rPr>
          <w:rFonts w:eastAsia="Times New Roman" w:cs="Arial"/>
          <w:sz w:val="24"/>
          <w:szCs w:val="24"/>
          <w:lang/>
        </w:rPr>
      </w:pPr>
      <w:r w:rsidRPr="00AB6A73">
        <w:rPr>
          <w:rFonts w:eastAsia="Times New Roman" w:cs="Arial"/>
          <w:b/>
          <w:sz w:val="24"/>
          <w:szCs w:val="24"/>
          <w:lang/>
        </w:rPr>
        <w:t xml:space="preserve">No Enrollment Fee </w:t>
      </w:r>
      <w:r w:rsidR="0031429E" w:rsidRPr="00AB6A73">
        <w:rPr>
          <w:rFonts w:eastAsia="Times New Roman" w:cs="Arial"/>
          <w:b/>
          <w:sz w:val="24"/>
          <w:szCs w:val="24"/>
          <w:lang/>
        </w:rPr>
        <w:t>for TRICARE For Life or TRICARE Standard</w:t>
      </w:r>
      <w:r w:rsidRPr="00AB6A73">
        <w:rPr>
          <w:rFonts w:eastAsia="Times New Roman" w:cs="Arial"/>
          <w:b/>
          <w:sz w:val="24"/>
          <w:szCs w:val="24"/>
          <w:lang/>
        </w:rPr>
        <w:t>.</w:t>
      </w:r>
      <w:r w:rsidR="00392C26" w:rsidRPr="00AB6A73">
        <w:rPr>
          <w:rFonts w:eastAsia="Times New Roman" w:cs="Arial"/>
          <w:sz w:val="24"/>
          <w:szCs w:val="24"/>
          <w:lang/>
        </w:rPr>
        <w:t xml:space="preserve">  An enrollment fee is reasonable for a managed care plan like TRICARE Prime, which (at least nominally) guarantees access to care within certain standards.  </w:t>
      </w:r>
      <w:r w:rsidR="00A90B71">
        <w:rPr>
          <w:rFonts w:eastAsia="Times New Roman" w:cs="Arial"/>
          <w:sz w:val="24"/>
          <w:szCs w:val="24"/>
          <w:lang/>
        </w:rPr>
        <w:t>The Coalition</w:t>
      </w:r>
      <w:r w:rsidR="00392C26" w:rsidRPr="00AB6A73">
        <w:rPr>
          <w:rFonts w:eastAsia="Times New Roman" w:cs="Arial"/>
          <w:sz w:val="24"/>
          <w:szCs w:val="24"/>
          <w:lang/>
        </w:rPr>
        <w:t xml:space="preserve"> </w:t>
      </w:r>
      <w:r w:rsidR="000B4C74" w:rsidRPr="00AB6A73">
        <w:rPr>
          <w:rFonts w:eastAsia="Times New Roman" w:cs="Arial"/>
          <w:sz w:val="24"/>
          <w:szCs w:val="24"/>
          <w:lang/>
        </w:rPr>
        <w:t xml:space="preserve">strongly </w:t>
      </w:r>
      <w:r w:rsidR="00392C26" w:rsidRPr="00AB6A73">
        <w:rPr>
          <w:rFonts w:eastAsia="Times New Roman" w:cs="Arial"/>
          <w:sz w:val="24"/>
          <w:szCs w:val="24"/>
          <w:lang/>
        </w:rPr>
        <w:t xml:space="preserve">opposes an enrollment fee for TRICARE Standard and TRICARE For Life, which offer no such guarantees.  In the case of TRICARE for Life, Congress expressly prohibited an </w:t>
      </w:r>
      <w:r w:rsidR="0031429E" w:rsidRPr="00AB6A73">
        <w:rPr>
          <w:rFonts w:eastAsia="Times New Roman" w:cs="Arial"/>
          <w:sz w:val="24"/>
          <w:szCs w:val="24"/>
          <w:lang/>
        </w:rPr>
        <w:t xml:space="preserve">extra </w:t>
      </w:r>
      <w:r w:rsidR="00392C26" w:rsidRPr="00AB6A73">
        <w:rPr>
          <w:rFonts w:eastAsia="Times New Roman" w:cs="Arial"/>
          <w:sz w:val="24"/>
          <w:szCs w:val="24"/>
          <w:lang/>
        </w:rPr>
        <w:t>enrollment fee</w:t>
      </w:r>
      <w:r w:rsidR="0076088B">
        <w:rPr>
          <w:rFonts w:eastAsia="Times New Roman" w:cs="Arial"/>
          <w:sz w:val="24"/>
          <w:szCs w:val="24"/>
          <w:lang/>
        </w:rPr>
        <w:t>, in recognition</w:t>
      </w:r>
      <w:r w:rsidR="0031429E" w:rsidRPr="00AB6A73">
        <w:rPr>
          <w:rFonts w:eastAsia="Times New Roman" w:cs="Arial"/>
          <w:sz w:val="24"/>
          <w:szCs w:val="24"/>
          <w:lang/>
        </w:rPr>
        <w:t xml:space="preserve"> TFL-eligibles must pay an enrollment fee to Medicare as first payer, and DoD is only liable for the beneficiary’s Medicare cost-share.  In the case of TRICARE Standard, beneficiaries already are liable for a 25% cost-share.</w:t>
      </w:r>
    </w:p>
    <w:p w:rsidR="001C710E" w:rsidRPr="00AB6A73" w:rsidRDefault="001C710E" w:rsidP="00AB6A73">
      <w:pPr>
        <w:spacing w:after="0" w:line="240" w:lineRule="auto"/>
        <w:rPr>
          <w:rFonts w:eastAsia="Times New Roman" w:cs="Arial"/>
          <w:sz w:val="24"/>
          <w:szCs w:val="24"/>
          <w:lang/>
        </w:rPr>
      </w:pPr>
    </w:p>
    <w:p w:rsidR="001C710E" w:rsidRPr="00AB6A73" w:rsidRDefault="001C710E" w:rsidP="00AB6A73">
      <w:pPr>
        <w:spacing w:after="0" w:line="240" w:lineRule="auto"/>
        <w:rPr>
          <w:rFonts w:eastAsia="Times New Roman" w:cs="Arial"/>
          <w:sz w:val="24"/>
          <w:szCs w:val="24"/>
          <w:lang/>
        </w:rPr>
      </w:pPr>
      <w:r w:rsidRPr="00AB6A73">
        <w:rPr>
          <w:rFonts w:eastAsia="Times New Roman" w:cs="Arial"/>
          <w:b/>
          <w:sz w:val="24"/>
          <w:szCs w:val="24"/>
          <w:lang/>
        </w:rPr>
        <w:t>Beneficiaries Should Not Be Compelled to Forfeit Service-Earned Coverage.</w:t>
      </w:r>
      <w:r w:rsidR="0031429E" w:rsidRPr="00AB6A73">
        <w:rPr>
          <w:rFonts w:eastAsia="Times New Roman" w:cs="Arial"/>
          <w:b/>
          <w:sz w:val="24"/>
          <w:szCs w:val="24"/>
          <w:lang/>
        </w:rPr>
        <w:t xml:space="preserve">  </w:t>
      </w:r>
      <w:r w:rsidR="0031429E" w:rsidRPr="00AB6A73">
        <w:rPr>
          <w:rFonts w:eastAsia="Times New Roman" w:cs="Arial"/>
          <w:sz w:val="24"/>
          <w:szCs w:val="24"/>
          <w:lang/>
        </w:rPr>
        <w:t xml:space="preserve">In previous years, there have been proposals from the Pentagon and elsewhere to limit TRICARE eligibility for working-age retirees with access to employer health plans. Other proposals </w:t>
      </w:r>
      <w:r w:rsidR="004B27DE" w:rsidRPr="00AB6A73">
        <w:rPr>
          <w:rFonts w:eastAsia="Times New Roman" w:cs="Arial"/>
          <w:sz w:val="24"/>
          <w:szCs w:val="24"/>
          <w:lang/>
        </w:rPr>
        <w:t>envisioned requiring</w:t>
      </w:r>
      <w:r w:rsidR="0031429E" w:rsidRPr="00AB6A73">
        <w:rPr>
          <w:rFonts w:eastAsia="Times New Roman" w:cs="Arial"/>
          <w:sz w:val="24"/>
          <w:szCs w:val="24"/>
          <w:lang/>
        </w:rPr>
        <w:t xml:space="preserve"> an </w:t>
      </w:r>
      <w:r w:rsidR="004B27DE" w:rsidRPr="00AB6A73">
        <w:rPr>
          <w:rFonts w:eastAsia="Times New Roman" w:cs="Arial"/>
          <w:sz w:val="24"/>
          <w:szCs w:val="24"/>
          <w:lang/>
        </w:rPr>
        <w:t xml:space="preserve">explicit </w:t>
      </w:r>
      <w:r w:rsidR="0031429E" w:rsidRPr="00AB6A73">
        <w:rPr>
          <w:rFonts w:eastAsia="Times New Roman" w:cs="Arial"/>
          <w:sz w:val="24"/>
          <w:szCs w:val="24"/>
          <w:lang/>
        </w:rPr>
        <w:t>annual enrollment in TRICARE Standard (with or without an enrollment fee)</w:t>
      </w:r>
      <w:r w:rsidR="004B27DE" w:rsidRPr="00AB6A73">
        <w:rPr>
          <w:rFonts w:eastAsia="Times New Roman" w:cs="Arial"/>
          <w:sz w:val="24"/>
          <w:szCs w:val="24"/>
          <w:lang/>
        </w:rPr>
        <w:t xml:space="preserve"> and denial of</w:t>
      </w:r>
      <w:r w:rsidR="0031429E" w:rsidRPr="00AB6A73">
        <w:rPr>
          <w:rFonts w:eastAsia="Times New Roman" w:cs="Arial"/>
          <w:sz w:val="24"/>
          <w:szCs w:val="24"/>
          <w:lang/>
        </w:rPr>
        <w:t xml:space="preserve"> care to those who failed to enroll. Others </w:t>
      </w:r>
      <w:r w:rsidR="00AB6A73">
        <w:rPr>
          <w:rFonts w:eastAsia="Times New Roman" w:cs="Arial"/>
          <w:sz w:val="24"/>
          <w:szCs w:val="24"/>
          <w:lang/>
        </w:rPr>
        <w:t>(including the FY17 budget proposal) would force</w:t>
      </w:r>
      <w:r w:rsidR="0031429E" w:rsidRPr="00AB6A73">
        <w:rPr>
          <w:rFonts w:eastAsia="Times New Roman" w:cs="Arial"/>
          <w:sz w:val="24"/>
          <w:szCs w:val="24"/>
          <w:lang/>
        </w:rPr>
        <w:t xml:space="preserve"> an annual choice for dual-eligibles between DoD- and VA-provided care.  </w:t>
      </w:r>
      <w:r w:rsidR="00AB6A73">
        <w:rPr>
          <w:rFonts w:eastAsia="Times New Roman" w:cs="Arial"/>
          <w:sz w:val="24"/>
          <w:szCs w:val="24"/>
          <w:lang/>
        </w:rPr>
        <w:t>The Coalition</w:t>
      </w:r>
      <w:r w:rsidR="0031429E" w:rsidRPr="00AB6A73">
        <w:rPr>
          <w:rFonts w:eastAsia="Times New Roman" w:cs="Arial"/>
          <w:sz w:val="24"/>
          <w:szCs w:val="24"/>
          <w:lang/>
        </w:rPr>
        <w:t xml:space="preserve"> </w:t>
      </w:r>
      <w:r w:rsidR="0076088B">
        <w:rPr>
          <w:rFonts w:eastAsia="Times New Roman" w:cs="Arial"/>
          <w:sz w:val="24"/>
          <w:szCs w:val="24"/>
          <w:lang/>
        </w:rPr>
        <w:t xml:space="preserve">strongly </w:t>
      </w:r>
      <w:r w:rsidR="0031429E" w:rsidRPr="00AB6A73">
        <w:rPr>
          <w:rFonts w:eastAsia="Times New Roman" w:cs="Arial"/>
          <w:sz w:val="24"/>
          <w:szCs w:val="24"/>
          <w:lang/>
        </w:rPr>
        <w:t>believe</w:t>
      </w:r>
      <w:r w:rsidR="0076088B">
        <w:rPr>
          <w:rFonts w:eastAsia="Times New Roman" w:cs="Arial"/>
          <w:sz w:val="24"/>
          <w:szCs w:val="24"/>
          <w:lang/>
        </w:rPr>
        <w:t>s</w:t>
      </w:r>
      <w:r w:rsidR="0031429E" w:rsidRPr="00AB6A73">
        <w:rPr>
          <w:rFonts w:eastAsia="Times New Roman" w:cs="Arial"/>
          <w:sz w:val="24"/>
          <w:szCs w:val="24"/>
          <w:lang/>
        </w:rPr>
        <w:t xml:space="preserve"> all such proposals are inappropriate.</w:t>
      </w:r>
      <w:r w:rsidR="004B27DE" w:rsidRPr="00AB6A73">
        <w:rPr>
          <w:rFonts w:eastAsia="Times New Roman" w:cs="Arial"/>
          <w:sz w:val="24"/>
          <w:szCs w:val="24"/>
          <w:lang/>
        </w:rPr>
        <w:t xml:space="preserve">  </w:t>
      </w:r>
      <w:r w:rsidR="00C7336D" w:rsidRPr="00AB6A73">
        <w:rPr>
          <w:rFonts w:eastAsia="Times New Roman" w:cs="Arial"/>
          <w:sz w:val="24"/>
          <w:szCs w:val="24"/>
          <w:lang/>
        </w:rPr>
        <w:t xml:space="preserve">DoD actively promotes retention by emphasizing that career service earns lifetime health care.  Nowhere in retention materials has there ever been a caveat – nor should there be – that adds “unless you take post-service employment with some kind of health benefits.” </w:t>
      </w:r>
      <w:r w:rsidR="004B27DE" w:rsidRPr="00AB6A73">
        <w:rPr>
          <w:rFonts w:eastAsia="Times New Roman" w:cs="Arial"/>
          <w:sz w:val="24"/>
          <w:szCs w:val="24"/>
          <w:lang/>
        </w:rPr>
        <w:t xml:space="preserve">Dual VA and DoD eligibles may be willing to drive 100 miles to a VA facility to see a spinal or other specialist for service-caused conditions, but still should be able to use local providers for routine and urgent care.  Similarly, arguments that DoD needs annual enrollment to project costs are </w:t>
      </w:r>
      <w:r w:rsidR="00C7336D" w:rsidRPr="00AB6A73">
        <w:rPr>
          <w:rFonts w:eastAsia="Times New Roman" w:cs="Arial"/>
          <w:sz w:val="24"/>
          <w:szCs w:val="24"/>
          <w:lang/>
        </w:rPr>
        <w:t xml:space="preserve">patently </w:t>
      </w:r>
      <w:r w:rsidR="004B27DE" w:rsidRPr="00AB6A73">
        <w:rPr>
          <w:rFonts w:eastAsia="Times New Roman" w:cs="Arial"/>
          <w:sz w:val="24"/>
          <w:szCs w:val="24"/>
          <w:lang/>
        </w:rPr>
        <w:t xml:space="preserve">spurious.  DoD already knows exactly who is in its beneficiary pool by virtue of their military ID cards, and has detailed history of every beneficiary’s TRICARE treatment and cost.  </w:t>
      </w:r>
      <w:r w:rsidR="00C7336D" w:rsidRPr="00AB6A73">
        <w:rPr>
          <w:rFonts w:eastAsia="Times New Roman" w:cs="Arial"/>
          <w:sz w:val="24"/>
          <w:szCs w:val="24"/>
          <w:lang/>
        </w:rPr>
        <w:t>The only practical effect of</w:t>
      </w:r>
      <w:r w:rsidR="004B27DE" w:rsidRPr="00AB6A73">
        <w:rPr>
          <w:rFonts w:eastAsia="Times New Roman" w:cs="Arial"/>
          <w:sz w:val="24"/>
          <w:szCs w:val="24"/>
          <w:lang/>
        </w:rPr>
        <w:t xml:space="preserve"> an annual enrollment requirement would be denial of needed care for beneficiaries who didn’t get the word or otherwise overlooked the required enrollment date. </w:t>
      </w:r>
    </w:p>
    <w:p w:rsidR="00A5176B" w:rsidRPr="00AB6A73" w:rsidRDefault="00A5176B" w:rsidP="00AB6A73">
      <w:pPr>
        <w:spacing w:after="0" w:line="240" w:lineRule="auto"/>
        <w:rPr>
          <w:rFonts w:eastAsia="Times New Roman" w:cs="Arial"/>
          <w:sz w:val="24"/>
          <w:szCs w:val="24"/>
          <w:lang/>
        </w:rPr>
      </w:pPr>
    </w:p>
    <w:p w:rsidR="00FE006B" w:rsidRPr="00AB6A73" w:rsidRDefault="00A5176B" w:rsidP="00AB6A73">
      <w:pPr>
        <w:spacing w:after="0" w:line="240" w:lineRule="auto"/>
        <w:rPr>
          <w:rFonts w:eastAsia="Times New Roman" w:cs="Arial"/>
          <w:sz w:val="24"/>
          <w:szCs w:val="24"/>
          <w:lang/>
        </w:rPr>
      </w:pPr>
      <w:r w:rsidRPr="00AB6A73">
        <w:rPr>
          <w:rFonts w:eastAsia="Times New Roman" w:cs="Arial"/>
          <w:b/>
          <w:sz w:val="24"/>
          <w:szCs w:val="24"/>
          <w:lang/>
        </w:rPr>
        <w:t>Readiness Costs Should Not Be Passed to Beneficiaries</w:t>
      </w:r>
      <w:r w:rsidRPr="00AB6A73">
        <w:rPr>
          <w:rFonts w:eastAsia="Times New Roman" w:cs="Arial"/>
          <w:sz w:val="24"/>
          <w:szCs w:val="24"/>
          <w:lang/>
        </w:rPr>
        <w:t xml:space="preserve">. </w:t>
      </w:r>
      <w:r w:rsidR="004B27DE" w:rsidRPr="00AB6A73">
        <w:rPr>
          <w:rFonts w:eastAsia="Times New Roman" w:cs="Arial"/>
          <w:sz w:val="24"/>
          <w:szCs w:val="24"/>
          <w:lang/>
        </w:rPr>
        <w:t xml:space="preserve"> </w:t>
      </w:r>
      <w:r w:rsidR="00192A6A">
        <w:rPr>
          <w:rFonts w:eastAsia="Times New Roman" w:cs="Arial"/>
          <w:sz w:val="24"/>
          <w:szCs w:val="24"/>
          <w:lang/>
        </w:rPr>
        <w:t xml:space="preserve">The Coalition </w:t>
      </w:r>
      <w:r w:rsidR="004B27DE" w:rsidRPr="00AB6A73">
        <w:rPr>
          <w:rFonts w:eastAsia="Times New Roman" w:cs="Arial"/>
          <w:sz w:val="24"/>
          <w:szCs w:val="24"/>
          <w:lang/>
        </w:rPr>
        <w:t xml:space="preserve">strongly agrees with the MCRMC proposal to strictly separate readiness-driven medical costs from those attributable to benefits for beneficiaries.  The costs of maintaining readiness </w:t>
      </w:r>
      <w:r w:rsidR="00F7616D" w:rsidRPr="00AB6A73">
        <w:rPr>
          <w:rFonts w:eastAsia="Times New Roman" w:cs="Arial"/>
          <w:sz w:val="24"/>
          <w:szCs w:val="24"/>
          <w:lang/>
        </w:rPr>
        <w:t>are necessary costs of doing business.</w:t>
      </w:r>
      <w:r w:rsidR="00CC1E9C" w:rsidRPr="00AB6A73">
        <w:rPr>
          <w:rFonts w:eastAsia="Times New Roman" w:cs="Arial"/>
          <w:sz w:val="24"/>
          <w:szCs w:val="24"/>
          <w:lang/>
        </w:rPr>
        <w:t xml:space="preserve"> </w:t>
      </w:r>
      <w:r w:rsidR="00192A6A">
        <w:rPr>
          <w:rFonts w:eastAsia="Times New Roman" w:cs="Arial"/>
          <w:sz w:val="24"/>
          <w:szCs w:val="24"/>
          <w:lang/>
        </w:rPr>
        <w:t>One of our</w:t>
      </w:r>
      <w:r w:rsidR="00FA7E7D" w:rsidRPr="00AB6A73">
        <w:rPr>
          <w:rFonts w:eastAsia="Times New Roman" w:cs="Arial"/>
          <w:sz w:val="24"/>
          <w:szCs w:val="24"/>
          <w:lang/>
        </w:rPr>
        <w:t xml:space="preserve"> great frustrations has been the lack of transparency of DoD assertions about what share of DoD costs are borne by beneficiaries.  </w:t>
      </w:r>
      <w:r w:rsidR="00192A6A">
        <w:rPr>
          <w:rFonts w:eastAsia="Times New Roman" w:cs="Arial"/>
          <w:sz w:val="24"/>
          <w:szCs w:val="24"/>
          <w:lang/>
        </w:rPr>
        <w:t>The Coalition</w:t>
      </w:r>
      <w:r w:rsidR="00FA7E7D" w:rsidRPr="00AB6A73">
        <w:rPr>
          <w:rFonts w:eastAsia="Times New Roman" w:cs="Arial"/>
          <w:sz w:val="24"/>
          <w:szCs w:val="24"/>
          <w:lang/>
        </w:rPr>
        <w:t xml:space="preserve"> does not accept any such assertions without transparency of what costs are included in the den</w:t>
      </w:r>
      <w:r w:rsidR="00FE006B" w:rsidRPr="00AB6A73">
        <w:rPr>
          <w:rFonts w:eastAsia="Times New Roman" w:cs="Arial"/>
          <w:sz w:val="24"/>
          <w:szCs w:val="24"/>
          <w:lang/>
        </w:rPr>
        <w:t xml:space="preserve">ominator of the fraction. </w:t>
      </w:r>
    </w:p>
    <w:p w:rsidR="00FE006B" w:rsidRPr="00AB6A73" w:rsidRDefault="00FE006B" w:rsidP="00AB6A73">
      <w:pPr>
        <w:spacing w:after="0" w:line="240" w:lineRule="auto"/>
        <w:rPr>
          <w:rFonts w:eastAsia="Times New Roman" w:cs="Arial"/>
          <w:sz w:val="24"/>
          <w:szCs w:val="24"/>
          <w:lang/>
        </w:rPr>
      </w:pPr>
    </w:p>
    <w:p w:rsidR="00A5176B" w:rsidRPr="00AB6A73" w:rsidRDefault="00FE006B" w:rsidP="00AB6A73">
      <w:pPr>
        <w:spacing w:after="0" w:line="240" w:lineRule="auto"/>
        <w:rPr>
          <w:rFonts w:eastAsia="Times New Roman" w:cs="Arial"/>
          <w:sz w:val="24"/>
          <w:szCs w:val="24"/>
          <w:lang/>
        </w:rPr>
      </w:pPr>
      <w:r w:rsidRPr="00AB6A73">
        <w:rPr>
          <w:rFonts w:eastAsia="Times New Roman" w:cs="Arial"/>
          <w:sz w:val="24"/>
          <w:szCs w:val="24"/>
          <w:lang/>
        </w:rPr>
        <w:t>W</w:t>
      </w:r>
      <w:r w:rsidR="00FA7E7D" w:rsidRPr="00AB6A73">
        <w:rPr>
          <w:rFonts w:eastAsia="Times New Roman" w:cs="Arial"/>
          <w:sz w:val="24"/>
          <w:szCs w:val="24"/>
          <w:lang/>
        </w:rPr>
        <w:t xml:space="preserve">hen military providers are deployed in wartime and more beneficiaries are forced to civilian providers, </w:t>
      </w:r>
      <w:r w:rsidR="00192A6A">
        <w:rPr>
          <w:rFonts w:eastAsia="Times New Roman" w:cs="Arial"/>
          <w:sz w:val="24"/>
          <w:szCs w:val="24"/>
          <w:lang/>
        </w:rPr>
        <w:t>the Coalition</w:t>
      </w:r>
      <w:r w:rsidR="00FA7E7D" w:rsidRPr="00AB6A73">
        <w:rPr>
          <w:rFonts w:eastAsia="Times New Roman" w:cs="Arial"/>
          <w:sz w:val="24"/>
          <w:szCs w:val="24"/>
          <w:lang/>
        </w:rPr>
        <w:t xml:space="preserve"> views those increased costs as directly due to readiness requirements. Attributing them to beneficia</w:t>
      </w:r>
      <w:r w:rsidR="0076088B">
        <w:rPr>
          <w:rFonts w:eastAsia="Times New Roman" w:cs="Arial"/>
          <w:sz w:val="24"/>
          <w:szCs w:val="24"/>
          <w:lang/>
        </w:rPr>
        <w:t>ry benefits is no different than</w:t>
      </w:r>
      <w:r w:rsidR="00FA7E7D" w:rsidRPr="00AB6A73">
        <w:rPr>
          <w:rFonts w:eastAsia="Times New Roman" w:cs="Arial"/>
          <w:sz w:val="24"/>
          <w:szCs w:val="24"/>
          <w:lang/>
        </w:rPr>
        <w:t xml:space="preserve"> attributing battlefield care as benefits.  Similarly, </w:t>
      </w:r>
      <w:r w:rsidR="00FA7E7D" w:rsidRPr="00AB6A73">
        <w:rPr>
          <w:rFonts w:eastAsia="Times New Roman" w:cs="Arial"/>
          <w:b/>
          <w:i/>
          <w:sz w:val="24"/>
          <w:szCs w:val="24"/>
          <w:lang/>
        </w:rPr>
        <w:t>when the military healthcare system is deliberately or inadvertently inefficient</w:t>
      </w:r>
      <w:r w:rsidR="00FA7E7D" w:rsidRPr="00AB6A73">
        <w:rPr>
          <w:rFonts w:eastAsia="Times New Roman" w:cs="Arial"/>
          <w:sz w:val="24"/>
          <w:szCs w:val="24"/>
          <w:lang/>
        </w:rPr>
        <w:t xml:space="preserve"> </w:t>
      </w:r>
      <w:r w:rsidR="00FA7E7D" w:rsidRPr="00AB6A73">
        <w:rPr>
          <w:rFonts w:eastAsia="Times New Roman" w:cs="Arial"/>
          <w:b/>
          <w:i/>
          <w:sz w:val="24"/>
          <w:szCs w:val="24"/>
          <w:lang/>
        </w:rPr>
        <w:t xml:space="preserve">(such as maintaining three separate military delivery systems, having military providers see </w:t>
      </w:r>
      <w:r w:rsidR="0076088B">
        <w:rPr>
          <w:rFonts w:eastAsia="Times New Roman" w:cs="Arial"/>
          <w:b/>
          <w:i/>
          <w:sz w:val="24"/>
          <w:szCs w:val="24"/>
          <w:lang/>
        </w:rPr>
        <w:t xml:space="preserve">significantly fewer </w:t>
      </w:r>
      <w:r w:rsidR="00FA7E7D" w:rsidRPr="00AB6A73">
        <w:rPr>
          <w:rFonts w:eastAsia="Times New Roman" w:cs="Arial"/>
          <w:b/>
          <w:i/>
          <w:sz w:val="24"/>
          <w:szCs w:val="24"/>
          <w:lang/>
        </w:rPr>
        <w:t xml:space="preserve">patients per day as civilian providers, or having </w:t>
      </w:r>
      <w:r w:rsidRPr="00AB6A73">
        <w:rPr>
          <w:rFonts w:eastAsia="Times New Roman" w:cs="Arial"/>
          <w:b/>
          <w:i/>
          <w:sz w:val="24"/>
          <w:szCs w:val="24"/>
          <w:lang/>
        </w:rPr>
        <w:t>sequestration</w:t>
      </w:r>
      <w:r w:rsidR="00FA7E7D" w:rsidRPr="00AB6A73">
        <w:rPr>
          <w:rFonts w:eastAsia="Times New Roman" w:cs="Arial"/>
          <w:b/>
          <w:i/>
          <w:sz w:val="24"/>
          <w:szCs w:val="24"/>
          <w:lang/>
        </w:rPr>
        <w:t xml:space="preserve">-driven hiring freezes that drive more patients to private sector providers), the resultant higher cost of care </w:t>
      </w:r>
      <w:r w:rsidRPr="00AB6A73">
        <w:rPr>
          <w:rFonts w:eastAsia="Times New Roman" w:cs="Arial"/>
          <w:b/>
          <w:i/>
          <w:sz w:val="24"/>
          <w:szCs w:val="24"/>
          <w:lang/>
        </w:rPr>
        <w:t>cannot be considered as having any benefit value.</w:t>
      </w:r>
      <w:r w:rsidRPr="00AB6A73">
        <w:rPr>
          <w:rFonts w:eastAsia="Times New Roman" w:cs="Arial"/>
          <w:sz w:val="24"/>
          <w:szCs w:val="24"/>
          <w:lang/>
        </w:rPr>
        <w:t xml:space="preserve"> </w:t>
      </w:r>
      <w:r w:rsidRPr="00AB6A73">
        <w:rPr>
          <w:rFonts w:eastAsia="Times New Roman" w:cs="Arial"/>
          <w:b/>
          <w:i/>
          <w:sz w:val="24"/>
          <w:szCs w:val="24"/>
          <w:lang/>
        </w:rPr>
        <w:t>The extra costs</w:t>
      </w:r>
      <w:r w:rsidR="00FA7E7D" w:rsidRPr="00AB6A73">
        <w:rPr>
          <w:rFonts w:eastAsia="Times New Roman" w:cs="Arial"/>
          <w:b/>
          <w:i/>
          <w:sz w:val="24"/>
          <w:szCs w:val="24"/>
          <w:lang/>
        </w:rPr>
        <w:t xml:space="preserve"> result purely from the way the military or the government choose</w:t>
      </w:r>
      <w:r w:rsidR="001017C5" w:rsidRPr="00AB6A73">
        <w:rPr>
          <w:rFonts w:eastAsia="Times New Roman" w:cs="Arial"/>
          <w:b/>
          <w:i/>
          <w:sz w:val="24"/>
          <w:szCs w:val="24"/>
          <w:lang/>
        </w:rPr>
        <w:t>s</w:t>
      </w:r>
      <w:r w:rsidR="00FA7E7D" w:rsidRPr="00AB6A73">
        <w:rPr>
          <w:rFonts w:eastAsia="Times New Roman" w:cs="Arial"/>
          <w:b/>
          <w:i/>
          <w:sz w:val="24"/>
          <w:szCs w:val="24"/>
          <w:lang/>
        </w:rPr>
        <w:t xml:space="preserve"> to do</w:t>
      </w:r>
      <w:r w:rsidRPr="00AB6A73">
        <w:rPr>
          <w:rFonts w:eastAsia="Times New Roman" w:cs="Arial"/>
          <w:b/>
          <w:i/>
          <w:sz w:val="24"/>
          <w:szCs w:val="24"/>
          <w:lang/>
        </w:rPr>
        <w:t xml:space="preserve"> business, and often result in extra cost-shares for beneficiaries, too.</w:t>
      </w:r>
    </w:p>
    <w:p w:rsidR="00A5176B" w:rsidRPr="00AB6A73" w:rsidRDefault="00A5176B" w:rsidP="00AB6A73">
      <w:pPr>
        <w:spacing w:after="0" w:line="240" w:lineRule="auto"/>
        <w:rPr>
          <w:rFonts w:eastAsia="Times New Roman" w:cs="Arial"/>
          <w:sz w:val="24"/>
          <w:szCs w:val="24"/>
          <w:lang/>
        </w:rPr>
      </w:pPr>
    </w:p>
    <w:p w:rsidR="00A5176B" w:rsidRPr="00AB6A73" w:rsidRDefault="00A5176B" w:rsidP="00AB6A73">
      <w:pPr>
        <w:spacing w:after="0" w:line="240" w:lineRule="auto"/>
        <w:rPr>
          <w:rFonts w:eastAsia="Times New Roman" w:cs="Arial"/>
          <w:b/>
          <w:sz w:val="24"/>
          <w:szCs w:val="24"/>
          <w:lang/>
        </w:rPr>
      </w:pPr>
      <w:r w:rsidRPr="00AB6A73">
        <w:rPr>
          <w:rFonts w:eastAsia="Times New Roman" w:cs="Arial"/>
          <w:b/>
          <w:sz w:val="24"/>
          <w:szCs w:val="24"/>
          <w:lang/>
        </w:rPr>
        <w:t>No User Fee/Copay for MTF Care.</w:t>
      </w:r>
      <w:r w:rsidR="00FE006B" w:rsidRPr="00AB6A73">
        <w:rPr>
          <w:rFonts w:eastAsia="Times New Roman" w:cs="Arial"/>
          <w:b/>
          <w:sz w:val="24"/>
          <w:szCs w:val="24"/>
          <w:lang/>
        </w:rPr>
        <w:t xml:space="preserve">  </w:t>
      </w:r>
      <w:r w:rsidR="00192A6A">
        <w:rPr>
          <w:rFonts w:eastAsia="Times New Roman" w:cs="Arial"/>
          <w:sz w:val="24"/>
          <w:szCs w:val="24"/>
          <w:lang/>
        </w:rPr>
        <w:t>The Coalition</w:t>
      </w:r>
      <w:r w:rsidR="00FE006B" w:rsidRPr="00AB6A73">
        <w:rPr>
          <w:rFonts w:eastAsia="Times New Roman" w:cs="Arial"/>
          <w:sz w:val="24"/>
          <w:szCs w:val="24"/>
          <w:lang/>
        </w:rPr>
        <w:t xml:space="preserve"> believes virtually all care provided in military facilities should be deemed readiness costs.</w:t>
      </w:r>
      <w:r w:rsidR="007F672B" w:rsidRPr="00AB6A73">
        <w:rPr>
          <w:rFonts w:eastAsia="Times New Roman" w:cs="Arial"/>
          <w:sz w:val="24"/>
          <w:szCs w:val="24"/>
          <w:lang/>
        </w:rPr>
        <w:t xml:space="preserve"> That, after all, is the primar</w:t>
      </w:r>
      <w:r w:rsidR="00FE006B" w:rsidRPr="00AB6A73">
        <w:rPr>
          <w:rFonts w:eastAsia="Times New Roman" w:cs="Arial"/>
          <w:sz w:val="24"/>
          <w:szCs w:val="24"/>
          <w:lang/>
        </w:rPr>
        <w:t>y reason for maintaining</w:t>
      </w:r>
      <w:r w:rsidR="007F672B" w:rsidRPr="00AB6A73">
        <w:rPr>
          <w:rFonts w:eastAsia="Times New Roman" w:cs="Arial"/>
          <w:sz w:val="24"/>
          <w:szCs w:val="24"/>
          <w:lang/>
        </w:rPr>
        <w:t xml:space="preserve"> these facilities, and the</w:t>
      </w:r>
      <w:r w:rsidR="00FE006B" w:rsidRPr="00AB6A73">
        <w:rPr>
          <w:rFonts w:eastAsia="Times New Roman" w:cs="Arial"/>
          <w:sz w:val="24"/>
          <w:szCs w:val="24"/>
          <w:lang/>
        </w:rPr>
        <w:t xml:space="preserve"> reason DoD wishes to capture care in the facilities is to ensure military providers have enough practice to maintain their professional skills. Any benefit value associated with in-house care is ancillary to the main readines</w:t>
      </w:r>
      <w:r w:rsidR="00192A6A">
        <w:rPr>
          <w:rFonts w:eastAsia="Times New Roman" w:cs="Arial"/>
          <w:sz w:val="24"/>
          <w:szCs w:val="24"/>
          <w:lang/>
        </w:rPr>
        <w:t>s purpose. For this reason, the Coalition</w:t>
      </w:r>
      <w:r w:rsidR="00FE006B" w:rsidRPr="00AB6A73">
        <w:rPr>
          <w:rFonts w:eastAsia="Times New Roman" w:cs="Arial"/>
          <w:sz w:val="24"/>
          <w:szCs w:val="24"/>
          <w:lang/>
        </w:rPr>
        <w:t xml:space="preserve"> </w:t>
      </w:r>
      <w:r w:rsidR="000B4C74" w:rsidRPr="00AB6A73">
        <w:rPr>
          <w:rFonts w:eastAsia="Times New Roman" w:cs="Arial"/>
          <w:sz w:val="24"/>
          <w:szCs w:val="24"/>
          <w:lang/>
        </w:rPr>
        <w:t>vigorously opposes imposition of</w:t>
      </w:r>
      <w:r w:rsidR="00FE006B" w:rsidRPr="00AB6A73">
        <w:rPr>
          <w:rFonts w:eastAsia="Times New Roman" w:cs="Arial"/>
          <w:sz w:val="24"/>
          <w:szCs w:val="24"/>
          <w:lang/>
        </w:rPr>
        <w:t xml:space="preserve"> </w:t>
      </w:r>
      <w:r w:rsidR="00192A6A">
        <w:rPr>
          <w:rFonts w:eastAsia="Times New Roman" w:cs="Arial"/>
          <w:sz w:val="24"/>
          <w:szCs w:val="24"/>
          <w:lang/>
        </w:rPr>
        <w:t xml:space="preserve">any </w:t>
      </w:r>
      <w:r w:rsidR="00FE006B" w:rsidRPr="00AB6A73">
        <w:rPr>
          <w:rFonts w:eastAsia="Times New Roman" w:cs="Arial"/>
          <w:sz w:val="24"/>
          <w:szCs w:val="24"/>
          <w:lang/>
        </w:rPr>
        <w:t>copays or user fees for in-house care.</w:t>
      </w:r>
    </w:p>
    <w:p w:rsidR="00A5176B" w:rsidRPr="00AB6A73" w:rsidRDefault="00A5176B" w:rsidP="00AB6A73">
      <w:pPr>
        <w:spacing w:after="0" w:line="240" w:lineRule="auto"/>
        <w:rPr>
          <w:rFonts w:eastAsia="Times New Roman" w:cs="Arial"/>
          <w:sz w:val="24"/>
          <w:szCs w:val="24"/>
          <w:lang/>
        </w:rPr>
      </w:pPr>
    </w:p>
    <w:p w:rsidR="00A5176B" w:rsidRPr="00AB6A73" w:rsidRDefault="00A5176B" w:rsidP="00AB6A73">
      <w:pPr>
        <w:spacing w:after="0" w:line="240" w:lineRule="auto"/>
        <w:rPr>
          <w:rFonts w:eastAsia="Times New Roman" w:cs="Arial"/>
          <w:sz w:val="24"/>
          <w:szCs w:val="24"/>
          <w:lang/>
        </w:rPr>
      </w:pPr>
      <w:r w:rsidRPr="00AB6A73">
        <w:rPr>
          <w:rFonts w:eastAsia="Times New Roman" w:cs="Arial"/>
          <w:b/>
          <w:sz w:val="24"/>
          <w:szCs w:val="24"/>
          <w:lang/>
        </w:rPr>
        <w:t>Fees Should N</w:t>
      </w:r>
      <w:r w:rsidR="00EA2D2A" w:rsidRPr="00AB6A73">
        <w:rPr>
          <w:rFonts w:eastAsia="Times New Roman" w:cs="Arial"/>
          <w:b/>
          <w:sz w:val="24"/>
          <w:szCs w:val="24"/>
          <w:lang/>
        </w:rPr>
        <w:t>ot Be Set in Ways That</w:t>
      </w:r>
      <w:r w:rsidRPr="00AB6A73">
        <w:rPr>
          <w:rFonts w:eastAsia="Times New Roman" w:cs="Arial"/>
          <w:b/>
          <w:sz w:val="24"/>
          <w:szCs w:val="24"/>
          <w:lang/>
        </w:rPr>
        <w:t xml:space="preserve"> Deter Care-Seeking.</w:t>
      </w:r>
      <w:r w:rsidR="007F672B" w:rsidRPr="00AB6A73">
        <w:rPr>
          <w:rFonts w:eastAsia="Times New Roman" w:cs="Arial"/>
          <w:b/>
          <w:sz w:val="24"/>
          <w:szCs w:val="24"/>
          <w:lang/>
        </w:rPr>
        <w:t xml:space="preserve"> </w:t>
      </w:r>
      <w:r w:rsidR="007F672B" w:rsidRPr="00AB6A73">
        <w:rPr>
          <w:rFonts w:eastAsia="Times New Roman" w:cs="Arial"/>
          <w:sz w:val="24"/>
          <w:szCs w:val="24"/>
          <w:lang/>
        </w:rPr>
        <w:t xml:space="preserve">When the Defense Department first proposed substantial increases in TRICARE fees, an express part of the rationale and the associated savings was to drive some beneficiaries away from using their military health coverage. Others have asserted military beneficiaries use more healthcare than civilians do, and proposed higher fees so military beneficiaries would have “more skin in the game” and presumably be more hesitant to seek care.  One concern </w:t>
      </w:r>
      <w:r w:rsidR="00192A6A">
        <w:rPr>
          <w:rFonts w:eastAsia="Times New Roman" w:cs="Arial"/>
          <w:sz w:val="24"/>
          <w:szCs w:val="24"/>
          <w:lang/>
        </w:rPr>
        <w:t>the Coalition</w:t>
      </w:r>
      <w:r w:rsidR="007F672B" w:rsidRPr="00AB6A73">
        <w:rPr>
          <w:rFonts w:eastAsia="Times New Roman" w:cs="Arial"/>
          <w:sz w:val="24"/>
          <w:szCs w:val="24"/>
          <w:lang/>
        </w:rPr>
        <w:t xml:space="preserve"> has with recent substantial increases in pharmacy copays is t</w:t>
      </w:r>
      <w:r w:rsidR="0076088B">
        <w:rPr>
          <w:rFonts w:eastAsia="Times New Roman" w:cs="Arial"/>
          <w:sz w:val="24"/>
          <w:szCs w:val="24"/>
          <w:lang/>
        </w:rPr>
        <w:t>hat past studies have shown</w:t>
      </w:r>
      <w:r w:rsidR="007F672B" w:rsidRPr="00AB6A73">
        <w:rPr>
          <w:rFonts w:eastAsia="Times New Roman" w:cs="Arial"/>
          <w:sz w:val="24"/>
          <w:szCs w:val="24"/>
          <w:lang/>
        </w:rPr>
        <w:t xml:space="preserve"> higher copays deter patients with chronic conditions from seeking care or f</w:t>
      </w:r>
      <w:r w:rsidR="00192A6A">
        <w:rPr>
          <w:rFonts w:eastAsia="Times New Roman" w:cs="Arial"/>
          <w:sz w:val="24"/>
          <w:szCs w:val="24"/>
          <w:lang/>
        </w:rPr>
        <w:t>illing their prescriptions. We believe</w:t>
      </w:r>
      <w:r w:rsidR="007F672B" w:rsidRPr="00AB6A73">
        <w:rPr>
          <w:rFonts w:eastAsia="Times New Roman" w:cs="Arial"/>
          <w:sz w:val="24"/>
          <w:szCs w:val="24"/>
          <w:lang/>
        </w:rPr>
        <w:t xml:space="preserve"> strongly in positive incentives to encourage beneficiaries to seek needed care in the most appropriate venues.  We do not support imposing fees to deter use of their service-earned benefits.</w:t>
      </w:r>
    </w:p>
    <w:p w:rsidR="00A5176B" w:rsidRPr="00AB6A73" w:rsidRDefault="00A5176B" w:rsidP="00AB6A73">
      <w:pPr>
        <w:spacing w:after="0" w:line="240" w:lineRule="auto"/>
        <w:rPr>
          <w:rFonts w:eastAsia="Times New Roman" w:cs="Arial"/>
          <w:sz w:val="24"/>
          <w:szCs w:val="24"/>
          <w:lang/>
        </w:rPr>
      </w:pPr>
    </w:p>
    <w:p w:rsidR="00A5176B" w:rsidRPr="00AB6A73" w:rsidRDefault="00A5176B" w:rsidP="00AB6A73">
      <w:pPr>
        <w:spacing w:after="0" w:line="240" w:lineRule="auto"/>
        <w:rPr>
          <w:rFonts w:eastAsia="Times New Roman" w:cs="Arial"/>
          <w:sz w:val="24"/>
          <w:szCs w:val="24"/>
          <w:lang/>
        </w:rPr>
      </w:pPr>
      <w:r w:rsidRPr="00AB6A73">
        <w:rPr>
          <w:rFonts w:eastAsia="Times New Roman" w:cs="Arial"/>
          <w:b/>
          <w:sz w:val="24"/>
          <w:szCs w:val="24"/>
          <w:lang/>
        </w:rPr>
        <w:t>Military Health Benefit Should Be “Gold Standard”.</w:t>
      </w:r>
      <w:r w:rsidR="00DD1E3D" w:rsidRPr="00AB6A73">
        <w:rPr>
          <w:rFonts w:eastAsia="Times New Roman" w:cs="Arial"/>
          <w:b/>
          <w:sz w:val="24"/>
          <w:szCs w:val="24"/>
          <w:lang/>
        </w:rPr>
        <w:t xml:space="preserve"> </w:t>
      </w:r>
      <w:r w:rsidR="00192A6A">
        <w:rPr>
          <w:rFonts w:eastAsia="Times New Roman" w:cs="Arial"/>
          <w:sz w:val="24"/>
          <w:szCs w:val="24"/>
          <w:lang/>
        </w:rPr>
        <w:t>The Coalition</w:t>
      </w:r>
      <w:r w:rsidR="00DD1E3D" w:rsidRPr="00AB6A73">
        <w:rPr>
          <w:rFonts w:eastAsia="Times New Roman" w:cs="Arial"/>
          <w:sz w:val="24"/>
          <w:szCs w:val="24"/>
          <w:lang/>
        </w:rPr>
        <w:t xml:space="preserve"> agrees with the many, many DoD and other government leaders who have said the military health benefit should be second to none.  Those who spend decades subject to being put in harm’s way deserve no less.  This is </w:t>
      </w:r>
      <w:r w:rsidR="00192A6A">
        <w:rPr>
          <w:rFonts w:eastAsia="Times New Roman" w:cs="Arial"/>
          <w:sz w:val="24"/>
          <w:szCs w:val="24"/>
          <w:lang/>
        </w:rPr>
        <w:t>another reason why we object</w:t>
      </w:r>
      <w:r w:rsidR="00DD1E3D" w:rsidRPr="00AB6A73">
        <w:rPr>
          <w:rFonts w:eastAsia="Times New Roman" w:cs="Arial"/>
          <w:sz w:val="24"/>
          <w:szCs w:val="24"/>
          <w:lang/>
        </w:rPr>
        <w:t xml:space="preserve"> to fee increases based on rationale that the result would be more in line with private sector practice.  Military benefits are </w:t>
      </w:r>
      <w:r w:rsidR="0076088B">
        <w:rPr>
          <w:rFonts w:eastAsia="Times New Roman" w:cs="Arial"/>
          <w:sz w:val="24"/>
          <w:szCs w:val="24"/>
          <w:lang/>
        </w:rPr>
        <w:t>not supposed to be</w:t>
      </w:r>
      <w:r w:rsidR="00DD1E3D" w:rsidRPr="00AB6A73">
        <w:rPr>
          <w:rFonts w:eastAsia="Times New Roman" w:cs="Arial"/>
          <w:sz w:val="24"/>
          <w:szCs w:val="24"/>
          <w:lang/>
        </w:rPr>
        <w:t xml:space="preserve"> </w:t>
      </w:r>
      <w:r w:rsidR="00EB736C" w:rsidRPr="00AB6A73">
        <w:rPr>
          <w:rFonts w:eastAsia="Times New Roman" w:cs="Arial"/>
          <w:sz w:val="24"/>
          <w:szCs w:val="24"/>
          <w:lang/>
        </w:rPr>
        <w:t>“more in line with” or “somewhat better</w:t>
      </w:r>
      <w:r w:rsidR="00DD1E3D" w:rsidRPr="00AB6A73">
        <w:rPr>
          <w:rFonts w:eastAsia="Times New Roman" w:cs="Arial"/>
          <w:sz w:val="24"/>
          <w:szCs w:val="24"/>
          <w:lang/>
        </w:rPr>
        <w:t xml:space="preserve"> than</w:t>
      </w:r>
      <w:r w:rsidR="00EB736C" w:rsidRPr="00AB6A73">
        <w:rPr>
          <w:rFonts w:eastAsia="Times New Roman" w:cs="Arial"/>
          <w:sz w:val="24"/>
          <w:szCs w:val="24"/>
          <w:lang/>
        </w:rPr>
        <w:t>”</w:t>
      </w:r>
      <w:r w:rsidR="00DD1E3D" w:rsidRPr="00AB6A73">
        <w:rPr>
          <w:rFonts w:eastAsia="Times New Roman" w:cs="Arial"/>
          <w:sz w:val="24"/>
          <w:szCs w:val="24"/>
          <w:lang/>
        </w:rPr>
        <w:t xml:space="preserve"> civilian benefits, but very substantially better.</w:t>
      </w:r>
      <w:r w:rsidR="006C549B" w:rsidRPr="00AB6A73">
        <w:rPr>
          <w:rFonts w:eastAsia="Times New Roman" w:cs="Arial"/>
          <w:sz w:val="24"/>
          <w:szCs w:val="24"/>
          <w:lang/>
        </w:rPr>
        <w:t xml:space="preserve">  </w:t>
      </w:r>
    </w:p>
    <w:p w:rsidR="00EA2D2A" w:rsidRPr="00AB6A73" w:rsidRDefault="00EA2D2A" w:rsidP="00AB6A73">
      <w:pPr>
        <w:spacing w:after="0" w:line="240" w:lineRule="auto"/>
        <w:rPr>
          <w:rFonts w:eastAsia="Times New Roman" w:cs="Arial"/>
          <w:sz w:val="24"/>
          <w:szCs w:val="24"/>
          <w:lang/>
        </w:rPr>
      </w:pPr>
    </w:p>
    <w:p w:rsidR="008A1F6C" w:rsidRPr="00AB6A73" w:rsidRDefault="008A1F6C" w:rsidP="00AB6A73">
      <w:pPr>
        <w:spacing w:after="0" w:line="240" w:lineRule="auto"/>
        <w:rPr>
          <w:sz w:val="24"/>
          <w:szCs w:val="24"/>
        </w:rPr>
      </w:pPr>
      <w:r w:rsidRPr="00AB6A73">
        <w:rPr>
          <w:b/>
          <w:sz w:val="24"/>
          <w:szCs w:val="24"/>
        </w:rPr>
        <w:t>Each similar group of eligibles should be provided similar health coverage.</w:t>
      </w:r>
      <w:r w:rsidRPr="00AB6A73">
        <w:rPr>
          <w:sz w:val="24"/>
          <w:szCs w:val="24"/>
        </w:rPr>
        <w:t xml:space="preserve">  We are not in favor of an FEHBP-style system that means those with more income can buy better coverage.  </w:t>
      </w:r>
      <w:r w:rsidR="00E708B1" w:rsidRPr="00AB6A73">
        <w:rPr>
          <w:sz w:val="24"/>
          <w:szCs w:val="24"/>
        </w:rPr>
        <w:t>We make an exception in the case of Guard/Reserve coverage mainly b</w:t>
      </w:r>
      <w:r w:rsidR="00653A58" w:rsidRPr="00AB6A73">
        <w:rPr>
          <w:sz w:val="24"/>
          <w:szCs w:val="24"/>
        </w:rPr>
        <w:t>ecause, our concerns aside, the MCRMC-recommended</w:t>
      </w:r>
      <w:r w:rsidR="00E708B1" w:rsidRPr="00AB6A73">
        <w:rPr>
          <w:sz w:val="24"/>
          <w:szCs w:val="24"/>
        </w:rPr>
        <w:t xml:space="preserve"> option offers an improvement in continuity of care and consistency of coverage over the wildly inconsistent programs now in effect for this population.</w:t>
      </w:r>
    </w:p>
    <w:p w:rsidR="008A1F6C" w:rsidRPr="00AB6A73" w:rsidRDefault="008A1F6C" w:rsidP="00AB6A73">
      <w:pPr>
        <w:spacing w:after="0" w:line="240" w:lineRule="auto"/>
        <w:rPr>
          <w:sz w:val="24"/>
          <w:szCs w:val="24"/>
        </w:rPr>
      </w:pPr>
    </w:p>
    <w:p w:rsidR="00CC6BBE" w:rsidRPr="00AB6A73" w:rsidRDefault="00EA2D2A" w:rsidP="00AB6A73">
      <w:pPr>
        <w:spacing w:after="0" w:line="240" w:lineRule="auto"/>
        <w:rPr>
          <w:rFonts w:eastAsia="Times New Roman" w:cs="Arial"/>
          <w:sz w:val="24"/>
          <w:szCs w:val="24"/>
          <w:lang/>
        </w:rPr>
      </w:pPr>
      <w:r w:rsidRPr="00AB6A73">
        <w:rPr>
          <w:rFonts w:eastAsia="Times New Roman" w:cs="Arial"/>
          <w:b/>
          <w:sz w:val="24"/>
          <w:szCs w:val="24"/>
          <w:lang/>
        </w:rPr>
        <w:t>We Don’t Need Another Trust Fund.</w:t>
      </w:r>
      <w:r w:rsidR="006C549B" w:rsidRPr="00AB6A73">
        <w:rPr>
          <w:rFonts w:eastAsia="Times New Roman" w:cs="Arial"/>
          <w:b/>
          <w:sz w:val="24"/>
          <w:szCs w:val="24"/>
          <w:lang/>
        </w:rPr>
        <w:t xml:space="preserve">  </w:t>
      </w:r>
      <w:r w:rsidR="006C549B" w:rsidRPr="00AB6A73">
        <w:rPr>
          <w:rFonts w:eastAsia="Times New Roman" w:cs="Arial"/>
          <w:sz w:val="24"/>
          <w:szCs w:val="24"/>
          <w:lang/>
        </w:rPr>
        <w:t xml:space="preserve">When Congress established a trust fund for TRICARE For Life in 2001, its stated intent was to ensure the program would always be fully funded.  That was a laudable intent, but the process created a significant practical drawback.  Under congressional budget rules, any law change that increases trust fund spending is considered mandatory spending.  That means the Armed Services Committees cannot make even the slightest needed adjustment to TFL coverage without being forced to make an equivalent cut elsewhere in TFL, military retirement, </w:t>
      </w:r>
      <w:r w:rsidR="0076088B">
        <w:rPr>
          <w:rFonts w:eastAsia="Times New Roman" w:cs="Arial"/>
          <w:sz w:val="24"/>
          <w:szCs w:val="24"/>
          <w:lang/>
        </w:rPr>
        <w:t xml:space="preserve">or </w:t>
      </w:r>
      <w:r w:rsidR="006C549B" w:rsidRPr="00AB6A73">
        <w:rPr>
          <w:rFonts w:eastAsia="Times New Roman" w:cs="Arial"/>
          <w:sz w:val="24"/>
          <w:szCs w:val="24"/>
          <w:lang/>
        </w:rPr>
        <w:t>survivor benefits to pay for it.  This is true even if the change would save money in the long run.  For example, when this Subcommittee initiated a requirement for the defense department to initiate wellness programs (e.g., paying for smoking cessation programs), you were forced to exclude TFL-e</w:t>
      </w:r>
      <w:r w:rsidR="00CC6BBE" w:rsidRPr="00AB6A73">
        <w:rPr>
          <w:rFonts w:eastAsia="Times New Roman" w:cs="Arial"/>
          <w:sz w:val="24"/>
          <w:szCs w:val="24"/>
          <w:lang/>
        </w:rPr>
        <w:t xml:space="preserve">ligibles. So for lack of a small short-term funding need, DoD and Medicare will be hit with larger, longer-term smoking-related care bills. </w:t>
      </w:r>
    </w:p>
    <w:p w:rsidR="00CC6BBE" w:rsidRPr="00AB6A73" w:rsidRDefault="00CC6BBE" w:rsidP="00AB6A73">
      <w:pPr>
        <w:spacing w:after="0" w:line="240" w:lineRule="auto"/>
        <w:rPr>
          <w:rFonts w:eastAsia="Times New Roman" w:cs="Arial"/>
          <w:sz w:val="24"/>
          <w:szCs w:val="24"/>
          <w:lang/>
        </w:rPr>
      </w:pPr>
    </w:p>
    <w:p w:rsidR="00EA2D2A" w:rsidRPr="00AB6A73" w:rsidRDefault="00CC6BBE" w:rsidP="00AB6A73">
      <w:pPr>
        <w:spacing w:after="0" w:line="240" w:lineRule="auto"/>
        <w:rPr>
          <w:rFonts w:eastAsia="Times New Roman" w:cs="Arial"/>
          <w:b/>
          <w:sz w:val="24"/>
          <w:szCs w:val="24"/>
          <w:lang/>
        </w:rPr>
      </w:pPr>
      <w:r w:rsidRPr="00AB6A73">
        <w:rPr>
          <w:rFonts w:eastAsia="Times New Roman" w:cs="Arial"/>
          <w:sz w:val="24"/>
          <w:szCs w:val="24"/>
          <w:lang/>
        </w:rPr>
        <w:t>Some have proposed establishing a trust fund to cover the cost of care for b</w:t>
      </w:r>
      <w:r w:rsidR="00192A6A">
        <w:rPr>
          <w:rFonts w:eastAsia="Times New Roman" w:cs="Arial"/>
          <w:sz w:val="24"/>
          <w:szCs w:val="24"/>
          <w:lang/>
        </w:rPr>
        <w:t>eneficiaries under age 65.  The Coalition</w:t>
      </w:r>
      <w:r w:rsidRPr="00AB6A73">
        <w:rPr>
          <w:rFonts w:eastAsia="Times New Roman" w:cs="Arial"/>
          <w:sz w:val="24"/>
          <w:szCs w:val="24"/>
          <w:lang/>
        </w:rPr>
        <w:t xml:space="preserve"> strongly opposes doing so, </w:t>
      </w:r>
      <w:r w:rsidR="0076088B">
        <w:rPr>
          <w:rFonts w:eastAsia="Times New Roman" w:cs="Arial"/>
          <w:sz w:val="24"/>
          <w:szCs w:val="24"/>
          <w:lang/>
        </w:rPr>
        <w:t>based on the TFL experience that</w:t>
      </w:r>
      <w:r w:rsidRPr="00AB6A73">
        <w:rPr>
          <w:rFonts w:eastAsia="Times New Roman" w:cs="Arial"/>
          <w:sz w:val="24"/>
          <w:szCs w:val="24"/>
          <w:lang/>
        </w:rPr>
        <w:t xml:space="preserve"> it would bring inflexible rules into play that prohibit almost any program improvements, even those that would be very beneficial for the government in the long term.</w:t>
      </w:r>
    </w:p>
    <w:p w:rsidR="00EA2D2A" w:rsidRPr="00AB6A73" w:rsidRDefault="00EA2D2A" w:rsidP="00AB6A73">
      <w:pPr>
        <w:spacing w:after="0" w:line="240" w:lineRule="auto"/>
        <w:rPr>
          <w:rFonts w:eastAsia="Times New Roman" w:cs="Arial"/>
          <w:sz w:val="24"/>
          <w:szCs w:val="24"/>
          <w:lang/>
        </w:rPr>
      </w:pPr>
    </w:p>
    <w:p w:rsidR="00EA2D2A" w:rsidRPr="00AB6A73" w:rsidRDefault="00EA2D2A" w:rsidP="00AB6A73">
      <w:pPr>
        <w:spacing w:after="0" w:line="240" w:lineRule="auto"/>
        <w:rPr>
          <w:rFonts w:eastAsia="Times New Roman" w:cs="Arial"/>
          <w:sz w:val="24"/>
          <w:szCs w:val="24"/>
          <w:lang/>
        </w:rPr>
      </w:pPr>
      <w:r w:rsidRPr="00AB6A73">
        <w:rPr>
          <w:rFonts w:eastAsia="Times New Roman" w:cs="Arial"/>
          <w:b/>
          <w:sz w:val="24"/>
          <w:szCs w:val="24"/>
          <w:lang/>
        </w:rPr>
        <w:t>Health Care Benefits Should Apply Equally to All Uniformed Services.</w:t>
      </w:r>
      <w:r w:rsidR="00CC6BBE" w:rsidRPr="00AB6A73">
        <w:rPr>
          <w:rFonts w:eastAsia="Times New Roman" w:cs="Arial"/>
          <w:b/>
          <w:sz w:val="24"/>
          <w:szCs w:val="24"/>
          <w:lang/>
        </w:rPr>
        <w:t xml:space="preserve">  </w:t>
      </w:r>
      <w:r w:rsidR="00CC6BBE" w:rsidRPr="00AB6A73">
        <w:rPr>
          <w:rFonts w:eastAsia="Times New Roman" w:cs="Arial"/>
          <w:sz w:val="24"/>
          <w:szCs w:val="24"/>
          <w:lang/>
        </w:rPr>
        <w:t xml:space="preserve">Too often when healthcare and certain other legislation is being drafted to improve one program or another, its language includes the term “Armed Forces.”  Use of this terminology inadvertently omits two of the seven uniformed services – the commissioned corps of the US Public Health Service (USPHS) and the National Oceanographic and Atmospheric Administration (NOAA) – from coverage.  All seven uniformed services fall under the purview of title </w:t>
      </w:r>
      <w:r w:rsidR="002651C5" w:rsidRPr="00AB6A73">
        <w:rPr>
          <w:rFonts w:eastAsia="Times New Roman" w:cs="Arial"/>
          <w:sz w:val="24"/>
          <w:szCs w:val="24"/>
          <w:lang/>
        </w:rPr>
        <w:t>3</w:t>
      </w:r>
      <w:r w:rsidR="00CC6BBE" w:rsidRPr="00AB6A73">
        <w:rPr>
          <w:rFonts w:eastAsia="Times New Roman" w:cs="Arial"/>
          <w:sz w:val="24"/>
          <w:szCs w:val="24"/>
          <w:lang/>
        </w:rPr>
        <w:t>7 and title 10 of the United States Code, and the clear</w:t>
      </w:r>
      <w:r w:rsidR="004A0725" w:rsidRPr="00AB6A73">
        <w:rPr>
          <w:rFonts w:eastAsia="Times New Roman" w:cs="Arial"/>
          <w:sz w:val="24"/>
          <w:szCs w:val="24"/>
          <w:lang/>
        </w:rPr>
        <w:t xml:space="preserve"> objective</w:t>
      </w:r>
      <w:r w:rsidR="00CC6BBE" w:rsidRPr="00AB6A73">
        <w:rPr>
          <w:rFonts w:eastAsia="Times New Roman" w:cs="Arial"/>
          <w:sz w:val="24"/>
          <w:szCs w:val="24"/>
          <w:lang/>
        </w:rPr>
        <w:t xml:space="preserve"> is to provide members of all seven services the same pay, allowances, and benefits under these titles.</w:t>
      </w:r>
    </w:p>
    <w:p w:rsidR="00EA2D2A" w:rsidRPr="00AB6A73" w:rsidRDefault="00EA2D2A" w:rsidP="00AB6A73">
      <w:pPr>
        <w:spacing w:after="0" w:line="240" w:lineRule="auto"/>
        <w:rPr>
          <w:rFonts w:eastAsia="Times New Roman" w:cs="Arial"/>
          <w:sz w:val="24"/>
          <w:szCs w:val="24"/>
          <w:lang/>
        </w:rPr>
      </w:pPr>
    </w:p>
    <w:p w:rsidR="00EA2D2A" w:rsidRPr="00AB6A73" w:rsidRDefault="00EA2D2A" w:rsidP="00AB6A73">
      <w:pPr>
        <w:spacing w:after="0" w:line="240" w:lineRule="auto"/>
        <w:rPr>
          <w:rFonts w:eastAsia="Times New Roman" w:cs="Arial"/>
          <w:sz w:val="24"/>
          <w:szCs w:val="24"/>
          <w:lang/>
        </w:rPr>
      </w:pPr>
      <w:r w:rsidRPr="00AB6A73">
        <w:rPr>
          <w:rFonts w:eastAsia="Times New Roman" w:cs="Arial"/>
          <w:b/>
          <w:sz w:val="24"/>
          <w:szCs w:val="24"/>
          <w:lang/>
        </w:rPr>
        <w:t>Wounds/Injuries Should Not Cause Extra Beneficiary Costs.</w:t>
      </w:r>
      <w:r w:rsidR="00F5215B" w:rsidRPr="00AB6A73">
        <w:rPr>
          <w:rFonts w:eastAsia="Times New Roman" w:cs="Arial"/>
          <w:b/>
          <w:sz w:val="24"/>
          <w:szCs w:val="24"/>
          <w:lang/>
        </w:rPr>
        <w:t xml:space="preserve">  </w:t>
      </w:r>
      <w:r w:rsidR="00F5215B" w:rsidRPr="00AB6A73">
        <w:rPr>
          <w:rFonts w:eastAsia="Times New Roman" w:cs="Arial"/>
          <w:sz w:val="24"/>
          <w:szCs w:val="24"/>
          <w:lang/>
        </w:rPr>
        <w:t>Never is the sacrifice inherent in military service so cl</w:t>
      </w:r>
      <w:r w:rsidR="00192A6A">
        <w:rPr>
          <w:rFonts w:eastAsia="Times New Roman" w:cs="Arial"/>
          <w:sz w:val="24"/>
          <w:szCs w:val="24"/>
          <w:lang/>
        </w:rPr>
        <w:t>ear as it is in time of war.  The Coalition</w:t>
      </w:r>
      <w:r w:rsidR="00F5215B" w:rsidRPr="00AB6A73">
        <w:rPr>
          <w:rFonts w:eastAsia="Times New Roman" w:cs="Arial"/>
          <w:sz w:val="24"/>
          <w:szCs w:val="24"/>
          <w:lang/>
        </w:rPr>
        <w:t xml:space="preserve"> believes strongly that no military beneficiary should have to incur higher health costs simply because that very service caused the member to become disabled.  The clearest example of this is the young warrior who is so wounded, ill or injured as to become totally disabled and eligible for Medicare.  Under current law, TRICARE is second payer to Medicare, and any Medicare-eligible must enroll in Part B…and incur at least the current $105 monthly </w:t>
      </w:r>
      <w:r w:rsidR="0031165C" w:rsidRPr="00AB6A73">
        <w:rPr>
          <w:rFonts w:eastAsia="Times New Roman" w:cs="Arial"/>
          <w:sz w:val="24"/>
          <w:szCs w:val="24"/>
          <w:lang/>
        </w:rPr>
        <w:t xml:space="preserve">($1,260 annual) </w:t>
      </w:r>
      <w:r w:rsidR="00F5215B" w:rsidRPr="00AB6A73">
        <w:rPr>
          <w:rFonts w:eastAsia="Times New Roman" w:cs="Arial"/>
          <w:sz w:val="24"/>
          <w:szCs w:val="24"/>
          <w:lang/>
        </w:rPr>
        <w:t>enrollment fee.  Had the member not become disabled, he or she would not have been required to incur this fee until age 65.</w:t>
      </w:r>
    </w:p>
    <w:p w:rsidR="009B3FA4" w:rsidRDefault="009B3FA4" w:rsidP="00AB6A73">
      <w:pPr>
        <w:spacing w:after="0" w:line="240" w:lineRule="auto"/>
        <w:rPr>
          <w:rFonts w:eastAsia="Times New Roman" w:cs="Arial"/>
          <w:sz w:val="24"/>
          <w:szCs w:val="24"/>
          <w:lang/>
        </w:rPr>
      </w:pPr>
    </w:p>
    <w:p w:rsidR="00452A4C" w:rsidRDefault="00452A4C" w:rsidP="00AB6A73">
      <w:pPr>
        <w:spacing w:after="0" w:line="240" w:lineRule="auto"/>
        <w:rPr>
          <w:rFonts w:eastAsia="Times New Roman" w:cs="Arial"/>
          <w:sz w:val="24"/>
          <w:szCs w:val="24"/>
          <w:lang/>
        </w:rPr>
      </w:pPr>
    </w:p>
    <w:p w:rsidR="00452A4C" w:rsidRDefault="00452A4C" w:rsidP="00AB6A73">
      <w:pPr>
        <w:spacing w:after="0" w:line="240" w:lineRule="auto"/>
        <w:rPr>
          <w:rFonts w:eastAsia="Times New Roman" w:cs="Arial"/>
          <w:sz w:val="24"/>
          <w:szCs w:val="24"/>
          <w:lang/>
        </w:rPr>
      </w:pPr>
    </w:p>
    <w:p w:rsidR="00626045" w:rsidRPr="00AB6A73" w:rsidRDefault="00626045" w:rsidP="00AB6A73">
      <w:pPr>
        <w:spacing w:after="0" w:line="240" w:lineRule="auto"/>
        <w:rPr>
          <w:rFonts w:eastAsia="Times New Roman" w:cs="Arial"/>
          <w:sz w:val="24"/>
          <w:szCs w:val="24"/>
          <w:lang/>
        </w:rPr>
      </w:pPr>
    </w:p>
    <w:p w:rsidR="009B3FA4" w:rsidRPr="00AB6A73" w:rsidRDefault="009B3FA4" w:rsidP="00AB6A73">
      <w:pPr>
        <w:spacing w:after="0" w:line="240" w:lineRule="auto"/>
        <w:jc w:val="center"/>
        <w:rPr>
          <w:rFonts w:eastAsia="Times New Roman" w:cs="Arial"/>
          <w:b/>
          <w:sz w:val="24"/>
          <w:szCs w:val="24"/>
          <w:u w:val="single"/>
          <w:lang/>
        </w:rPr>
      </w:pPr>
      <w:r w:rsidRPr="00AB6A73">
        <w:rPr>
          <w:rFonts w:eastAsia="Times New Roman" w:cs="Arial"/>
          <w:b/>
          <w:sz w:val="24"/>
          <w:szCs w:val="24"/>
          <w:u w:val="single"/>
          <w:lang/>
        </w:rPr>
        <w:t>Recommendations</w:t>
      </w:r>
    </w:p>
    <w:p w:rsidR="009B3FA4" w:rsidRPr="00AB6A73" w:rsidRDefault="009B3FA4" w:rsidP="00AB6A73">
      <w:pPr>
        <w:spacing w:after="0" w:line="240" w:lineRule="auto"/>
        <w:rPr>
          <w:rFonts w:eastAsia="Times New Roman" w:cs="Arial"/>
          <w:sz w:val="24"/>
          <w:szCs w:val="24"/>
          <w:lang/>
        </w:rPr>
      </w:pPr>
    </w:p>
    <w:p w:rsidR="00737101" w:rsidRPr="00AB6A73" w:rsidRDefault="00737101" w:rsidP="00AB6A73">
      <w:pPr>
        <w:spacing w:after="0" w:line="240" w:lineRule="auto"/>
        <w:rPr>
          <w:rFonts w:eastAsia="Times New Roman" w:cs="Arial"/>
          <w:sz w:val="24"/>
          <w:szCs w:val="24"/>
          <w:lang/>
        </w:rPr>
      </w:pPr>
      <w:r w:rsidRPr="00AB6A73">
        <w:rPr>
          <w:rFonts w:eastAsia="Times New Roman" w:cs="Arial"/>
          <w:b/>
          <w:sz w:val="24"/>
          <w:szCs w:val="24"/>
          <w:lang/>
        </w:rPr>
        <w:t xml:space="preserve">Preserve What Works Well, and Focus on Fixing Problem Areas.  </w:t>
      </w:r>
      <w:r w:rsidR="00192A6A">
        <w:rPr>
          <w:rFonts w:eastAsia="Times New Roman" w:cs="Arial"/>
          <w:sz w:val="24"/>
          <w:szCs w:val="24"/>
          <w:lang/>
        </w:rPr>
        <w:t>The Coalition</w:t>
      </w:r>
      <w:r w:rsidR="00F86FD8" w:rsidRPr="00AB6A73">
        <w:rPr>
          <w:rFonts w:eastAsia="Times New Roman" w:cs="Arial"/>
          <w:sz w:val="24"/>
          <w:szCs w:val="24"/>
          <w:lang/>
        </w:rPr>
        <w:t xml:space="preserve"> fully understands</w:t>
      </w:r>
      <w:r w:rsidRPr="00AB6A73">
        <w:rPr>
          <w:rFonts w:eastAsia="Times New Roman" w:cs="Arial"/>
          <w:sz w:val="24"/>
          <w:szCs w:val="24"/>
          <w:lang/>
        </w:rPr>
        <w:t xml:space="preserve"> there are many programs that would look much different than they do today if we were starting from scratch to design them.  But the practical reality is we are not starting from scratch.  The challenge is working out how we can get to where we want to be -- starting from where we are today.  It’s tempting for critics to say “toss the whole system out and start over.” But the critics are rarely the people who have to take responsibility for continuing to carry out the current mission while changing systems to meet tomorrow’s needs.  Radical overhauls have their own high potential for unintended consequences.</w:t>
      </w:r>
      <w:r w:rsidR="00192A6A">
        <w:rPr>
          <w:rFonts w:eastAsia="Times New Roman" w:cs="Arial"/>
          <w:sz w:val="24"/>
          <w:szCs w:val="24"/>
          <w:lang/>
        </w:rPr>
        <w:t xml:space="preserve"> In that regard, the Coalition</w:t>
      </w:r>
      <w:r w:rsidR="00F86FD8" w:rsidRPr="00AB6A73">
        <w:rPr>
          <w:rFonts w:eastAsia="Times New Roman" w:cs="Arial"/>
          <w:sz w:val="24"/>
          <w:szCs w:val="24"/>
          <w:lang/>
        </w:rPr>
        <w:t xml:space="preserve"> is not convinced TRICARE is so irretrievably broken that it must be discarded entirely.</w:t>
      </w:r>
    </w:p>
    <w:p w:rsidR="00737101" w:rsidRPr="00AB6A73" w:rsidRDefault="00737101" w:rsidP="00AB6A73">
      <w:pPr>
        <w:spacing w:after="0" w:line="240" w:lineRule="auto"/>
        <w:rPr>
          <w:rFonts w:eastAsia="Times New Roman" w:cs="Arial"/>
          <w:b/>
          <w:sz w:val="24"/>
          <w:szCs w:val="24"/>
          <w:lang/>
        </w:rPr>
      </w:pPr>
    </w:p>
    <w:p w:rsidR="00174618" w:rsidRPr="00AB6A73" w:rsidRDefault="00174618" w:rsidP="00AB6A73">
      <w:pPr>
        <w:spacing w:after="0" w:line="240" w:lineRule="auto"/>
        <w:rPr>
          <w:rFonts w:eastAsia="Times New Roman" w:cs="Arial"/>
          <w:sz w:val="24"/>
          <w:szCs w:val="24"/>
          <w:lang/>
        </w:rPr>
      </w:pPr>
      <w:r w:rsidRPr="00AB6A73">
        <w:rPr>
          <w:rFonts w:eastAsia="Times New Roman" w:cs="Arial"/>
          <w:b/>
          <w:sz w:val="24"/>
          <w:szCs w:val="24"/>
          <w:lang/>
        </w:rPr>
        <w:t>Provider Payments Should Reward Quality Care.</w:t>
      </w:r>
      <w:r w:rsidRPr="00AB6A73">
        <w:rPr>
          <w:rFonts w:eastAsia="Times New Roman" w:cs="Arial"/>
          <w:sz w:val="24"/>
          <w:szCs w:val="24"/>
          <w:lang/>
        </w:rPr>
        <w:t xml:space="preserve">  Any number of studies have identified the shortcomings of fee-for-service payment pr</w:t>
      </w:r>
      <w:r w:rsidR="00192A6A">
        <w:rPr>
          <w:rFonts w:eastAsia="Times New Roman" w:cs="Arial"/>
          <w:sz w:val="24"/>
          <w:szCs w:val="24"/>
          <w:lang/>
        </w:rPr>
        <w:t>ograms, including TRICARE.  The Coalition</w:t>
      </w:r>
      <w:r w:rsidRPr="00AB6A73">
        <w:rPr>
          <w:rFonts w:eastAsia="Times New Roman" w:cs="Arial"/>
          <w:sz w:val="24"/>
          <w:szCs w:val="24"/>
          <w:lang/>
        </w:rPr>
        <w:t xml:space="preserve"> concurs with the MCRMC belief that both Medicare and TRICARE need to move to payment systems </w:t>
      </w:r>
      <w:r w:rsidR="00737101" w:rsidRPr="00AB6A73">
        <w:rPr>
          <w:rFonts w:eastAsia="Times New Roman" w:cs="Arial"/>
          <w:sz w:val="24"/>
          <w:szCs w:val="24"/>
          <w:lang/>
        </w:rPr>
        <w:t xml:space="preserve">and treatment bundles </w:t>
      </w:r>
      <w:r w:rsidRPr="00AB6A73">
        <w:rPr>
          <w:rFonts w:eastAsia="Times New Roman" w:cs="Arial"/>
          <w:sz w:val="24"/>
          <w:szCs w:val="24"/>
          <w:lang/>
        </w:rPr>
        <w:t>that reward providers for meeting standards of quality and healthy outcomes rather than simply paying them for the number of patient encounters they have.</w:t>
      </w:r>
      <w:r w:rsidR="00A57921" w:rsidRPr="00AB6A73">
        <w:rPr>
          <w:rFonts w:eastAsia="Times New Roman" w:cs="Arial"/>
          <w:sz w:val="24"/>
          <w:szCs w:val="24"/>
          <w:lang/>
        </w:rPr>
        <w:t xml:space="preserve">  </w:t>
      </w:r>
    </w:p>
    <w:p w:rsidR="00A57921" w:rsidRPr="00AB6A73" w:rsidRDefault="00A57921" w:rsidP="00AB6A73">
      <w:pPr>
        <w:spacing w:after="0" w:line="240" w:lineRule="auto"/>
        <w:rPr>
          <w:rFonts w:eastAsia="Times New Roman" w:cs="Arial"/>
          <w:b/>
          <w:sz w:val="24"/>
          <w:szCs w:val="24"/>
          <w:lang/>
        </w:rPr>
      </w:pPr>
    </w:p>
    <w:p w:rsidR="00EA2D2A" w:rsidRPr="00AB6A73" w:rsidRDefault="00A57921" w:rsidP="00AB6A73">
      <w:pPr>
        <w:spacing w:after="0" w:line="240" w:lineRule="auto"/>
        <w:rPr>
          <w:rFonts w:eastAsia="Times New Roman" w:cs="Arial"/>
          <w:sz w:val="24"/>
          <w:szCs w:val="24"/>
          <w:lang/>
        </w:rPr>
      </w:pPr>
      <w:r w:rsidRPr="00AB6A73">
        <w:rPr>
          <w:rFonts w:eastAsia="Times New Roman" w:cs="Arial"/>
          <w:b/>
          <w:sz w:val="24"/>
          <w:szCs w:val="24"/>
          <w:lang/>
        </w:rPr>
        <w:t>Focus on the Causes of Problems, Not the Symptoms.</w:t>
      </w:r>
      <w:r w:rsidR="0076088B">
        <w:rPr>
          <w:rFonts w:eastAsia="Times New Roman" w:cs="Arial"/>
          <w:sz w:val="24"/>
          <w:szCs w:val="24"/>
          <w:lang/>
        </w:rPr>
        <w:t xml:space="preserve">  The mere fact</w:t>
      </w:r>
      <w:r w:rsidRPr="00AB6A73">
        <w:rPr>
          <w:rFonts w:eastAsia="Times New Roman" w:cs="Arial"/>
          <w:sz w:val="24"/>
          <w:szCs w:val="24"/>
          <w:lang/>
        </w:rPr>
        <w:t xml:space="preserve"> a particular beneficiary cost is rising doesn’t mean the beneficiary had a hand in raising the cost or that the solution is to make the beneficiary pay more. This is particularly true if the real reason behind the cost increase is program inefficiency, DoD or service decision-making, the exigencies of national conflict, or arbitrary hiring freezes or other conditions caused by sequestration. The solution should be to focus on addressing those problems rather than making beneficiaries pay more simply because it’s budgetarily or </w:t>
      </w:r>
      <w:r w:rsidR="009A44DD" w:rsidRPr="00AB6A73">
        <w:rPr>
          <w:rFonts w:eastAsia="Times New Roman" w:cs="Arial"/>
          <w:sz w:val="24"/>
          <w:szCs w:val="24"/>
          <w:lang/>
        </w:rPr>
        <w:t>programmatically</w:t>
      </w:r>
      <w:r w:rsidRPr="00AB6A73">
        <w:rPr>
          <w:rFonts w:eastAsia="Times New Roman" w:cs="Arial"/>
          <w:sz w:val="24"/>
          <w:szCs w:val="24"/>
          <w:lang/>
        </w:rPr>
        <w:t xml:space="preserve"> easier.</w:t>
      </w:r>
    </w:p>
    <w:p w:rsidR="00EC6702" w:rsidRPr="00AB6A73" w:rsidRDefault="00EC6702" w:rsidP="00AB6A73">
      <w:pPr>
        <w:spacing w:after="0" w:line="240" w:lineRule="auto"/>
        <w:rPr>
          <w:rFonts w:eastAsia="Times New Roman" w:cs="Arial"/>
          <w:sz w:val="24"/>
          <w:szCs w:val="24"/>
          <w:lang/>
        </w:rPr>
      </w:pPr>
    </w:p>
    <w:p w:rsidR="00EC6702" w:rsidRPr="00AB6A73" w:rsidRDefault="00EC6702" w:rsidP="00AB6A73">
      <w:pPr>
        <w:spacing w:after="0" w:line="240" w:lineRule="auto"/>
        <w:rPr>
          <w:rFonts w:eastAsia="Times New Roman" w:cs="Arial"/>
          <w:sz w:val="24"/>
          <w:szCs w:val="24"/>
          <w:lang/>
        </w:rPr>
      </w:pPr>
      <w:r w:rsidRPr="00AB6A73">
        <w:rPr>
          <w:rFonts w:eastAsia="Times New Roman" w:cs="Arial"/>
          <w:b/>
          <w:sz w:val="24"/>
          <w:szCs w:val="24"/>
          <w:lang/>
        </w:rPr>
        <w:t>Consider Implementing a MCRMC-Style Insurance System for the Guard/Reserve</w:t>
      </w:r>
      <w:r w:rsidR="009A44DD">
        <w:rPr>
          <w:rFonts w:eastAsia="Times New Roman" w:cs="Arial"/>
          <w:b/>
          <w:sz w:val="24"/>
          <w:szCs w:val="24"/>
          <w:lang/>
        </w:rPr>
        <w:t xml:space="preserve"> (G/R)</w:t>
      </w:r>
      <w:r w:rsidRPr="00AB6A73">
        <w:rPr>
          <w:rFonts w:eastAsia="Times New Roman" w:cs="Arial"/>
          <w:b/>
          <w:sz w:val="24"/>
          <w:szCs w:val="24"/>
          <w:lang/>
        </w:rPr>
        <w:t xml:space="preserve">.  </w:t>
      </w:r>
      <w:r w:rsidRPr="00AB6A73">
        <w:rPr>
          <w:rFonts w:eastAsia="Times New Roman" w:cs="Arial"/>
          <w:sz w:val="24"/>
          <w:szCs w:val="24"/>
          <w:lang/>
        </w:rPr>
        <w:t xml:space="preserve">First of all, the current hodgepodge of makeshift healthcare programs for the </w:t>
      </w:r>
      <w:r w:rsidR="00F81AB3" w:rsidRPr="00AB6A73">
        <w:rPr>
          <w:rFonts w:eastAsia="Times New Roman" w:cs="Arial"/>
          <w:sz w:val="24"/>
          <w:szCs w:val="24"/>
          <w:lang/>
        </w:rPr>
        <w:t xml:space="preserve">under-60 </w:t>
      </w:r>
      <w:r w:rsidRPr="00AB6A73">
        <w:rPr>
          <w:rFonts w:eastAsia="Times New Roman" w:cs="Arial"/>
          <w:sz w:val="24"/>
          <w:szCs w:val="24"/>
          <w:lang/>
        </w:rPr>
        <w:t>G/R community</w:t>
      </w:r>
      <w:r w:rsidR="00F81AB3" w:rsidRPr="00AB6A73">
        <w:rPr>
          <w:rFonts w:eastAsia="Times New Roman" w:cs="Arial"/>
          <w:sz w:val="24"/>
          <w:szCs w:val="24"/>
          <w:lang/>
        </w:rPr>
        <w:t xml:space="preserve"> makes it one program where it actually is possible to start over from scratch.  Second, the current G/R systems are not meeting the needs of the majority of G/R beneficiaries</w:t>
      </w:r>
      <w:r w:rsidR="00662C44" w:rsidRPr="00AB6A73">
        <w:rPr>
          <w:rFonts w:eastAsia="Times New Roman" w:cs="Arial"/>
          <w:sz w:val="24"/>
          <w:szCs w:val="24"/>
          <w:lang/>
        </w:rPr>
        <w:t>. Third, the subsidy levels envisioned by the MCRMC would provide a better deal for many G/R beneficiaries than they have today – especially “gray area” retirees and those drawing retired pay before age 60 because of deployment credit, who now have no subsidized care.  Part and parcel of this change would be giving Selected Reservists who prefer to keep family coverage through an employer the opportunity to retain that coverage upon activation, with the premium paid or subsidized by DoD.</w:t>
      </w:r>
    </w:p>
    <w:p w:rsidR="00662C44" w:rsidRPr="00AB6A73" w:rsidRDefault="00662C44" w:rsidP="00AB6A73">
      <w:pPr>
        <w:spacing w:after="0" w:line="240" w:lineRule="auto"/>
        <w:rPr>
          <w:rFonts w:eastAsia="Times New Roman" w:cs="Arial"/>
          <w:sz w:val="24"/>
          <w:szCs w:val="24"/>
          <w:lang/>
        </w:rPr>
      </w:pPr>
    </w:p>
    <w:p w:rsidR="00B03A93" w:rsidRPr="00AB6A73" w:rsidRDefault="00192A6A" w:rsidP="00AB6A73">
      <w:pPr>
        <w:spacing w:after="0" w:line="240" w:lineRule="auto"/>
        <w:rPr>
          <w:rFonts w:eastAsia="Times New Roman" w:cs="Arial"/>
          <w:sz w:val="24"/>
          <w:szCs w:val="24"/>
          <w:lang/>
        </w:rPr>
      </w:pPr>
      <w:r>
        <w:rPr>
          <w:rFonts w:eastAsia="Times New Roman" w:cs="Arial"/>
          <w:b/>
          <w:sz w:val="24"/>
          <w:szCs w:val="24"/>
          <w:lang/>
        </w:rPr>
        <w:t>Consider Establishing a Joint SASC/S</w:t>
      </w:r>
      <w:r w:rsidR="00662C44" w:rsidRPr="00AB6A73">
        <w:rPr>
          <w:rFonts w:eastAsia="Times New Roman" w:cs="Arial"/>
          <w:b/>
          <w:sz w:val="24"/>
          <w:szCs w:val="24"/>
          <w:lang/>
        </w:rPr>
        <w:t xml:space="preserve">VAC Subcommittee on DoD/VA Transition. </w:t>
      </w:r>
      <w:r w:rsidR="00662C44" w:rsidRPr="00AB6A73">
        <w:rPr>
          <w:rFonts w:eastAsia="Times New Roman" w:cs="Arial"/>
          <w:sz w:val="24"/>
          <w:szCs w:val="24"/>
          <w:lang/>
        </w:rPr>
        <w:t xml:space="preserve"> Many of the problems </w:t>
      </w:r>
      <w:r w:rsidR="00A000E0" w:rsidRPr="00AB6A73">
        <w:rPr>
          <w:rFonts w:eastAsia="Times New Roman" w:cs="Arial"/>
          <w:sz w:val="24"/>
          <w:szCs w:val="24"/>
          <w:lang/>
        </w:rPr>
        <w:t>with this transition stem from the two departments’ separate funding priorities…which also reflect in some measure the views and priorities of their respective oversight c</w:t>
      </w:r>
      <w:r>
        <w:rPr>
          <w:rFonts w:eastAsia="Times New Roman" w:cs="Arial"/>
          <w:sz w:val="24"/>
          <w:szCs w:val="24"/>
          <w:lang/>
        </w:rPr>
        <w:t>ommittees on the Hill.  If the SASC and S</w:t>
      </w:r>
      <w:r w:rsidR="00A000E0" w:rsidRPr="00AB6A73">
        <w:rPr>
          <w:rFonts w:eastAsia="Times New Roman" w:cs="Arial"/>
          <w:sz w:val="24"/>
          <w:szCs w:val="24"/>
          <w:lang/>
        </w:rPr>
        <w:t>VAC</w:t>
      </w:r>
      <w:r w:rsidR="00AC58EC" w:rsidRPr="00AB6A73">
        <w:rPr>
          <w:rFonts w:eastAsia="Times New Roman" w:cs="Arial"/>
          <w:sz w:val="24"/>
          <w:szCs w:val="24"/>
          <w:lang/>
        </w:rPr>
        <w:t xml:space="preserve"> can cooperate in a joint subcommittee – even a temporary one -- to devise joint policy, program, and budget solutions on such issues as a joint interoperable electronic healthcare record, there is a far greater chance this joint resolve can be reflected in DoD and VA programs.</w:t>
      </w:r>
    </w:p>
    <w:p w:rsidR="00B03A93" w:rsidRPr="00AB6A73" w:rsidRDefault="00B03A93" w:rsidP="00AB6A73">
      <w:pPr>
        <w:spacing w:after="0" w:line="240" w:lineRule="auto"/>
        <w:rPr>
          <w:rFonts w:eastAsia="Times New Roman" w:cs="Arial"/>
          <w:sz w:val="24"/>
          <w:szCs w:val="24"/>
          <w:lang/>
        </w:rPr>
      </w:pPr>
    </w:p>
    <w:p w:rsidR="00E6464F" w:rsidRPr="00AB6A73" w:rsidRDefault="00B03A93" w:rsidP="00AB6A73">
      <w:pPr>
        <w:spacing w:after="0" w:line="240" w:lineRule="auto"/>
        <w:rPr>
          <w:rFonts w:eastAsia="Times New Roman" w:cs="Arial"/>
          <w:sz w:val="24"/>
          <w:szCs w:val="24"/>
          <w:lang/>
        </w:rPr>
      </w:pPr>
      <w:r w:rsidRPr="00AB6A73">
        <w:rPr>
          <w:rFonts w:eastAsia="Times New Roman" w:cs="Arial"/>
          <w:b/>
          <w:sz w:val="24"/>
          <w:szCs w:val="24"/>
          <w:lang/>
        </w:rPr>
        <w:t>Require DoD to Implement the MCRMC Recommendation to Expressly Allocate Readiness and Benefit Costs.</w:t>
      </w:r>
      <w:r w:rsidRPr="00AB6A73">
        <w:rPr>
          <w:rFonts w:eastAsia="Times New Roman" w:cs="Arial"/>
          <w:sz w:val="24"/>
          <w:szCs w:val="24"/>
          <w:lang/>
        </w:rPr>
        <w:t xml:space="preserve">  A thoughtful and rational dialogue on beneficiary cost sharing absolutely requires an agreement on exactly which expenses are a cost of doing national defense business vs. a benefit value delivered primarily for the sake of the beneficiaries.</w:t>
      </w:r>
      <w:r w:rsidR="00AC58EC" w:rsidRPr="00AB6A73">
        <w:rPr>
          <w:rFonts w:eastAsia="Times New Roman" w:cs="Arial"/>
          <w:sz w:val="24"/>
          <w:szCs w:val="24"/>
          <w:lang/>
        </w:rPr>
        <w:t xml:space="preserve">  </w:t>
      </w:r>
      <w:r w:rsidR="0079794B" w:rsidRPr="00AB6A73">
        <w:rPr>
          <w:rFonts w:eastAsia="Times New Roman" w:cs="Arial"/>
          <w:sz w:val="24"/>
          <w:szCs w:val="24"/>
          <w:lang/>
        </w:rPr>
        <w:t>This in</w:t>
      </w:r>
      <w:r w:rsidR="00F22C59" w:rsidRPr="00AB6A73">
        <w:rPr>
          <w:rFonts w:eastAsia="Times New Roman" w:cs="Arial"/>
          <w:sz w:val="24"/>
          <w:szCs w:val="24"/>
          <w:lang/>
        </w:rPr>
        <w:t xml:space="preserve"> itself is pur</w:t>
      </w:r>
      <w:r w:rsidR="0076088B">
        <w:rPr>
          <w:rFonts w:eastAsia="Times New Roman" w:cs="Arial"/>
          <w:sz w:val="24"/>
          <w:szCs w:val="24"/>
          <w:lang/>
        </w:rPr>
        <w:t>ely an accounting change so</w:t>
      </w:r>
      <w:r w:rsidR="00F22C59" w:rsidRPr="00AB6A73">
        <w:rPr>
          <w:rFonts w:eastAsia="Times New Roman" w:cs="Arial"/>
          <w:sz w:val="24"/>
          <w:szCs w:val="24"/>
          <w:lang/>
        </w:rPr>
        <w:t xml:space="preserve"> all parties can be on the same page in assessing readiness vs. benefit costs and from there assessing what is a reasonable cost-sharing mechanism for beneficiaries.</w:t>
      </w:r>
    </w:p>
    <w:p w:rsidR="00F22C59" w:rsidRPr="00AB6A73" w:rsidRDefault="00F22C59" w:rsidP="00AB6A73">
      <w:pPr>
        <w:spacing w:after="0" w:line="240" w:lineRule="auto"/>
        <w:rPr>
          <w:rFonts w:eastAsia="Times New Roman" w:cs="Arial"/>
          <w:sz w:val="24"/>
          <w:szCs w:val="24"/>
          <w:lang/>
        </w:rPr>
      </w:pPr>
    </w:p>
    <w:p w:rsidR="00F22C59" w:rsidRPr="00AB6A73" w:rsidRDefault="00F22C59" w:rsidP="00AB6A73">
      <w:pPr>
        <w:spacing w:after="0" w:line="240" w:lineRule="auto"/>
        <w:rPr>
          <w:rFonts w:eastAsia="Times New Roman" w:cs="Arial"/>
          <w:sz w:val="24"/>
          <w:szCs w:val="24"/>
          <w:lang/>
        </w:rPr>
      </w:pPr>
      <w:r w:rsidRPr="00AB6A73">
        <w:rPr>
          <w:rFonts w:eastAsia="Times New Roman" w:cs="Arial"/>
          <w:b/>
          <w:sz w:val="24"/>
          <w:szCs w:val="24"/>
          <w:lang/>
        </w:rPr>
        <w:t xml:space="preserve">Seek </w:t>
      </w:r>
      <w:r w:rsidR="00EC419A" w:rsidRPr="00AB6A73">
        <w:rPr>
          <w:rFonts w:eastAsia="Times New Roman" w:cs="Arial"/>
          <w:b/>
          <w:sz w:val="24"/>
          <w:szCs w:val="24"/>
          <w:lang/>
        </w:rPr>
        <w:t>Some Form of A</w:t>
      </w:r>
      <w:r w:rsidRPr="00AB6A73">
        <w:rPr>
          <w:rFonts w:eastAsia="Times New Roman" w:cs="Arial"/>
          <w:b/>
          <w:sz w:val="24"/>
          <w:szCs w:val="24"/>
          <w:lang/>
        </w:rPr>
        <w:t xml:space="preserve">greement </w:t>
      </w:r>
      <w:r w:rsidR="00EC419A" w:rsidRPr="00AB6A73">
        <w:rPr>
          <w:rFonts w:eastAsia="Times New Roman" w:cs="Arial"/>
          <w:b/>
          <w:sz w:val="24"/>
          <w:szCs w:val="24"/>
          <w:lang/>
        </w:rPr>
        <w:t>on the Premium V</w:t>
      </w:r>
      <w:r w:rsidRPr="00AB6A73">
        <w:rPr>
          <w:rFonts w:eastAsia="Times New Roman" w:cs="Arial"/>
          <w:b/>
          <w:sz w:val="24"/>
          <w:szCs w:val="24"/>
          <w:lang/>
        </w:rPr>
        <w:t xml:space="preserve">alue of a </w:t>
      </w:r>
      <w:r w:rsidR="00EC419A" w:rsidRPr="00AB6A73">
        <w:rPr>
          <w:rFonts w:eastAsia="Times New Roman" w:cs="Arial"/>
          <w:b/>
          <w:sz w:val="24"/>
          <w:szCs w:val="24"/>
          <w:lang/>
        </w:rPr>
        <w:t>Service Career</w:t>
      </w:r>
      <w:r w:rsidRPr="00AB6A73">
        <w:rPr>
          <w:rFonts w:eastAsia="Times New Roman" w:cs="Arial"/>
          <w:b/>
          <w:sz w:val="24"/>
          <w:szCs w:val="24"/>
          <w:lang/>
        </w:rPr>
        <w:t xml:space="preserve">.  </w:t>
      </w:r>
      <w:r w:rsidRPr="00AB6A73">
        <w:rPr>
          <w:rFonts w:eastAsia="Times New Roman" w:cs="Arial"/>
          <w:sz w:val="24"/>
          <w:szCs w:val="24"/>
          <w:lang/>
        </w:rPr>
        <w:t>This issue is at the crux of every disagreement between DoD and its beneficiaries over how much the latter should be expected to pay for their healthcare benefits</w:t>
      </w:r>
      <w:r w:rsidR="00E434C0" w:rsidRPr="00AB6A73">
        <w:rPr>
          <w:rFonts w:eastAsia="Times New Roman" w:cs="Arial"/>
          <w:sz w:val="24"/>
          <w:szCs w:val="24"/>
          <w:lang/>
        </w:rPr>
        <w:t>, and why</w:t>
      </w:r>
      <w:r w:rsidRPr="00AB6A73">
        <w:rPr>
          <w:rFonts w:eastAsia="Times New Roman" w:cs="Arial"/>
          <w:sz w:val="24"/>
          <w:szCs w:val="24"/>
          <w:lang/>
        </w:rPr>
        <w:t>.  The legislative history of CHAMPUS, TRICARE Prime, and TRICARE For Life allow</w:t>
      </w:r>
      <w:r w:rsidR="00237F3F" w:rsidRPr="00AB6A73">
        <w:rPr>
          <w:rFonts w:eastAsia="Times New Roman" w:cs="Arial"/>
          <w:sz w:val="24"/>
          <w:szCs w:val="24"/>
          <w:lang/>
        </w:rPr>
        <w:t>s</w:t>
      </w:r>
      <w:r w:rsidRPr="00AB6A73">
        <w:rPr>
          <w:rFonts w:eastAsia="Times New Roman" w:cs="Arial"/>
          <w:sz w:val="24"/>
          <w:szCs w:val="24"/>
          <w:lang/>
        </w:rPr>
        <w:t xml:space="preserve"> at least some</w:t>
      </w:r>
      <w:r w:rsidR="00237F3F" w:rsidRPr="00AB6A73">
        <w:rPr>
          <w:rFonts w:eastAsia="Times New Roman" w:cs="Arial"/>
          <w:sz w:val="24"/>
          <w:szCs w:val="24"/>
          <w:lang/>
        </w:rPr>
        <w:t xml:space="preserve"> starting</w:t>
      </w:r>
      <w:r w:rsidRPr="00AB6A73">
        <w:rPr>
          <w:rFonts w:eastAsia="Times New Roman" w:cs="Arial"/>
          <w:sz w:val="24"/>
          <w:szCs w:val="24"/>
          <w:lang/>
        </w:rPr>
        <w:t xml:space="preserve"> inferences on this thorny topic</w:t>
      </w:r>
      <w:r w:rsidR="00E434C0" w:rsidRPr="00AB6A73">
        <w:rPr>
          <w:rFonts w:eastAsia="Times New Roman" w:cs="Arial"/>
          <w:sz w:val="24"/>
          <w:szCs w:val="24"/>
          <w:lang/>
        </w:rPr>
        <w:t>.</w:t>
      </w:r>
      <w:r w:rsidR="0076088B">
        <w:rPr>
          <w:rFonts w:eastAsia="Times New Roman" w:cs="Arial"/>
          <w:sz w:val="24"/>
          <w:szCs w:val="24"/>
          <w:lang/>
        </w:rPr>
        <w:t xml:space="preserve">  We understand</w:t>
      </w:r>
      <w:r w:rsidR="00EF0950" w:rsidRPr="00AB6A73">
        <w:rPr>
          <w:rFonts w:eastAsia="Times New Roman" w:cs="Arial"/>
          <w:sz w:val="24"/>
          <w:szCs w:val="24"/>
          <w:lang/>
        </w:rPr>
        <w:t xml:space="preserve"> some may wish to avoid a</w:t>
      </w:r>
      <w:r w:rsidR="00237F3F" w:rsidRPr="00AB6A73">
        <w:rPr>
          <w:rFonts w:eastAsia="Times New Roman" w:cs="Arial"/>
          <w:sz w:val="24"/>
          <w:szCs w:val="24"/>
          <w:lang/>
        </w:rPr>
        <w:t xml:space="preserve">ny </w:t>
      </w:r>
      <w:r w:rsidR="00EF0950" w:rsidRPr="00AB6A73">
        <w:rPr>
          <w:rFonts w:eastAsia="Times New Roman" w:cs="Arial"/>
          <w:sz w:val="24"/>
          <w:szCs w:val="24"/>
          <w:lang/>
        </w:rPr>
        <w:t>explicit valuation, lest future conditions require a change.</w:t>
      </w:r>
      <w:r w:rsidR="00192A6A">
        <w:rPr>
          <w:rFonts w:eastAsia="Times New Roman" w:cs="Arial"/>
          <w:sz w:val="24"/>
          <w:szCs w:val="24"/>
          <w:lang/>
        </w:rPr>
        <w:t xml:space="preserve">  From the Coalition</w:t>
      </w:r>
      <w:r w:rsidR="00EF0950" w:rsidRPr="00AB6A73">
        <w:rPr>
          <w:rFonts w:eastAsia="Times New Roman" w:cs="Arial"/>
          <w:sz w:val="24"/>
          <w:szCs w:val="24"/>
          <w:lang/>
        </w:rPr>
        <w:t>’s standpoint, that’</w:t>
      </w:r>
      <w:r w:rsidR="00237F3F" w:rsidRPr="00AB6A73">
        <w:rPr>
          <w:rFonts w:eastAsia="Times New Roman" w:cs="Arial"/>
          <w:sz w:val="24"/>
          <w:szCs w:val="24"/>
          <w:lang/>
        </w:rPr>
        <w:t xml:space="preserve">s one important reason at least some general agreement should be established. </w:t>
      </w:r>
      <w:r w:rsidR="00EF0950" w:rsidRPr="00AB6A73">
        <w:rPr>
          <w:rFonts w:eastAsia="Times New Roman" w:cs="Arial"/>
          <w:sz w:val="24"/>
          <w:szCs w:val="24"/>
          <w:lang/>
        </w:rPr>
        <w:t>The problem is that beneficiaries remember what they were told and must adapt to and live with what they were told. Executive and Legislative Branch officials and military leaders, by contrast, change every few years and their views are driven more by current budget conditions</w:t>
      </w:r>
      <w:r w:rsidR="00237F3F" w:rsidRPr="00AB6A73">
        <w:rPr>
          <w:rFonts w:eastAsia="Times New Roman" w:cs="Arial"/>
          <w:sz w:val="24"/>
          <w:szCs w:val="24"/>
          <w:lang/>
        </w:rPr>
        <w:t xml:space="preserve"> than past history</w:t>
      </w:r>
      <w:r w:rsidR="00EF0950" w:rsidRPr="00AB6A73">
        <w:rPr>
          <w:rFonts w:eastAsia="Times New Roman" w:cs="Arial"/>
          <w:sz w:val="24"/>
          <w:szCs w:val="24"/>
          <w:lang/>
        </w:rPr>
        <w:t xml:space="preserve">.  A primary reason for beneficiary outrage at proposals for steep fee increases are current-year assertions that military beneficiaries are somehow undeserving of current benefit levels or that their benefits should be more like civilians’.  Such arguments fly directly in the face of what the military retirees were told </w:t>
      </w:r>
      <w:r w:rsidR="00237F3F" w:rsidRPr="00AB6A73">
        <w:rPr>
          <w:rFonts w:eastAsia="Times New Roman" w:cs="Arial"/>
          <w:sz w:val="24"/>
          <w:szCs w:val="24"/>
          <w:lang/>
        </w:rPr>
        <w:t>in order to induce them</w:t>
      </w:r>
      <w:r w:rsidR="00EF0950" w:rsidRPr="00AB6A73">
        <w:rPr>
          <w:rFonts w:eastAsia="Times New Roman" w:cs="Arial"/>
          <w:sz w:val="24"/>
          <w:szCs w:val="24"/>
          <w:lang/>
        </w:rPr>
        <w:t xml:space="preserve"> to </w:t>
      </w:r>
      <w:r w:rsidR="00237F3F" w:rsidRPr="00AB6A73">
        <w:rPr>
          <w:rFonts w:eastAsia="Times New Roman" w:cs="Arial"/>
          <w:sz w:val="24"/>
          <w:szCs w:val="24"/>
          <w:lang/>
        </w:rPr>
        <w:t>stay for</w:t>
      </w:r>
      <w:r w:rsidR="00EF0950" w:rsidRPr="00AB6A73">
        <w:rPr>
          <w:rFonts w:eastAsia="Times New Roman" w:cs="Arial"/>
          <w:sz w:val="24"/>
          <w:szCs w:val="24"/>
          <w:lang/>
        </w:rPr>
        <w:t xml:space="preserve"> a career in uniform.  Acknowledging what retirees were promised doesn’t mean current circumstances will never change, or that some changes might be needed in the future.  </w:t>
      </w:r>
      <w:r w:rsidR="00237F3F" w:rsidRPr="00AB6A73">
        <w:rPr>
          <w:rFonts w:eastAsia="Times New Roman" w:cs="Arial"/>
          <w:b/>
          <w:i/>
          <w:sz w:val="24"/>
          <w:szCs w:val="24"/>
          <w:lang/>
        </w:rPr>
        <w:t>But c</w:t>
      </w:r>
      <w:r w:rsidR="00EF0950" w:rsidRPr="00AB6A73">
        <w:rPr>
          <w:rFonts w:eastAsia="Times New Roman" w:cs="Arial"/>
          <w:b/>
          <w:i/>
          <w:sz w:val="24"/>
          <w:szCs w:val="24"/>
          <w:lang/>
        </w:rPr>
        <w:t xml:space="preserve">oming to at least some kind of general </w:t>
      </w:r>
      <w:r w:rsidR="00CB7211" w:rsidRPr="00AB6A73">
        <w:rPr>
          <w:rFonts w:eastAsia="Times New Roman" w:cs="Arial"/>
          <w:b/>
          <w:i/>
          <w:sz w:val="24"/>
          <w:szCs w:val="24"/>
          <w:lang/>
        </w:rPr>
        <w:t>consensus</w:t>
      </w:r>
      <w:r w:rsidR="00EF0950" w:rsidRPr="00AB6A73">
        <w:rPr>
          <w:rFonts w:eastAsia="Times New Roman" w:cs="Arial"/>
          <w:b/>
          <w:i/>
          <w:sz w:val="24"/>
          <w:szCs w:val="24"/>
          <w:lang/>
        </w:rPr>
        <w:t xml:space="preserve"> on what constitutes an appropriate service</w:t>
      </w:r>
      <w:r w:rsidR="00CB7211" w:rsidRPr="00AB6A73">
        <w:rPr>
          <w:rFonts w:eastAsia="Times New Roman" w:cs="Arial"/>
          <w:b/>
          <w:i/>
          <w:sz w:val="24"/>
          <w:szCs w:val="24"/>
          <w:lang/>
        </w:rPr>
        <w:t>-earned</w:t>
      </w:r>
      <w:r w:rsidR="00EF0950" w:rsidRPr="00AB6A73">
        <w:rPr>
          <w:rFonts w:eastAsia="Times New Roman" w:cs="Arial"/>
          <w:b/>
          <w:i/>
          <w:sz w:val="24"/>
          <w:szCs w:val="24"/>
          <w:lang/>
        </w:rPr>
        <w:t xml:space="preserve"> differential</w:t>
      </w:r>
      <w:r w:rsidR="00CB7211" w:rsidRPr="00AB6A73">
        <w:rPr>
          <w:rFonts w:eastAsia="Times New Roman" w:cs="Arial"/>
          <w:b/>
          <w:i/>
          <w:sz w:val="24"/>
          <w:szCs w:val="24"/>
          <w:lang/>
        </w:rPr>
        <w:t xml:space="preserve"> will serve several important purposes from beneficiaries’ standpoint. </w:t>
      </w:r>
      <w:r w:rsidR="00CB7211" w:rsidRPr="00AB6A73">
        <w:rPr>
          <w:rFonts w:eastAsia="Times New Roman" w:cs="Arial"/>
          <w:sz w:val="24"/>
          <w:szCs w:val="24"/>
          <w:lang/>
        </w:rPr>
        <w:t xml:space="preserve"> First, it will offer a public and verifiable acknowledgement of the promises used to induce them to serve decades in uniform despite the extraordinary sacrifices involved, so these can’t be denied or dismissed by future leaders.  Second, it hopefully will give at least some degree of pause to those who want to change the rules retroactively, and cause a conscious consideration of what kind of grandfathering might be feasib</w:t>
      </w:r>
      <w:r w:rsidR="0076088B">
        <w:rPr>
          <w:rFonts w:eastAsia="Times New Roman" w:cs="Arial"/>
          <w:sz w:val="24"/>
          <w:szCs w:val="24"/>
          <w:lang/>
        </w:rPr>
        <w:t xml:space="preserve">le.  Finally, in the event </w:t>
      </w:r>
      <w:r w:rsidR="00CB7211" w:rsidRPr="00AB6A73">
        <w:rPr>
          <w:rFonts w:eastAsia="Times New Roman" w:cs="Arial"/>
          <w:sz w:val="24"/>
          <w:szCs w:val="24"/>
          <w:lang/>
        </w:rPr>
        <w:t xml:space="preserve">some particularly difficult cutback cannot be avoided in the future, it </w:t>
      </w:r>
      <w:r w:rsidR="00237F3F" w:rsidRPr="00AB6A73">
        <w:rPr>
          <w:rFonts w:eastAsia="Times New Roman" w:cs="Arial"/>
          <w:sz w:val="24"/>
          <w:szCs w:val="24"/>
          <w:lang/>
        </w:rPr>
        <w:t xml:space="preserve">would </w:t>
      </w:r>
      <w:r w:rsidR="00E94A98" w:rsidRPr="00AB6A73">
        <w:rPr>
          <w:rFonts w:eastAsia="Times New Roman" w:cs="Arial"/>
          <w:sz w:val="24"/>
          <w:szCs w:val="24"/>
          <w:lang/>
        </w:rPr>
        <w:t xml:space="preserve">hopefully </w:t>
      </w:r>
      <w:r w:rsidR="00237F3F" w:rsidRPr="00AB6A73">
        <w:rPr>
          <w:rFonts w:eastAsia="Times New Roman" w:cs="Arial"/>
          <w:sz w:val="24"/>
          <w:szCs w:val="24"/>
          <w:lang/>
        </w:rPr>
        <w:t>increase the chances the change would</w:t>
      </w:r>
      <w:r w:rsidR="00CB7211" w:rsidRPr="00AB6A73">
        <w:rPr>
          <w:rFonts w:eastAsia="Times New Roman" w:cs="Arial"/>
          <w:sz w:val="24"/>
          <w:szCs w:val="24"/>
          <w:lang/>
        </w:rPr>
        <w:t xml:space="preserve"> at least be accompanied by an apology rather than infuriating asse</w:t>
      </w:r>
      <w:r w:rsidR="003522FA" w:rsidRPr="00AB6A73">
        <w:rPr>
          <w:rFonts w:eastAsia="Times New Roman" w:cs="Arial"/>
          <w:sz w:val="24"/>
          <w:szCs w:val="24"/>
          <w:lang/>
        </w:rPr>
        <w:t>rtions or implications that military retirees</w:t>
      </w:r>
      <w:r w:rsidR="00CB7211" w:rsidRPr="00AB6A73">
        <w:rPr>
          <w:rFonts w:eastAsia="Times New Roman" w:cs="Arial"/>
          <w:sz w:val="24"/>
          <w:szCs w:val="24"/>
          <w:lang/>
        </w:rPr>
        <w:t xml:space="preserve"> didn’t earn and don’t deserve the existing level of benefit.</w:t>
      </w:r>
    </w:p>
    <w:p w:rsidR="00E6464F" w:rsidRPr="00AB6A73" w:rsidRDefault="00E6464F" w:rsidP="00AB6A73">
      <w:pPr>
        <w:spacing w:after="0" w:line="240" w:lineRule="auto"/>
        <w:rPr>
          <w:rFonts w:eastAsia="Times New Roman" w:cs="Arial"/>
          <w:sz w:val="24"/>
          <w:szCs w:val="24"/>
          <w:lang/>
        </w:rPr>
      </w:pPr>
    </w:p>
    <w:p w:rsidR="00EA2D2A" w:rsidRPr="00AB6A73" w:rsidRDefault="009A3AC2" w:rsidP="00AB6A73">
      <w:pPr>
        <w:spacing w:after="0" w:line="240" w:lineRule="auto"/>
        <w:rPr>
          <w:rFonts w:eastAsia="Times New Roman" w:cs="Arial"/>
          <w:sz w:val="24"/>
          <w:szCs w:val="24"/>
          <w:lang/>
        </w:rPr>
      </w:pPr>
      <w:r w:rsidRPr="00AB6A73">
        <w:rPr>
          <w:rFonts w:eastAsia="Times New Roman" w:cs="Arial"/>
          <w:b/>
          <w:sz w:val="24"/>
          <w:szCs w:val="24"/>
          <w:lang/>
        </w:rPr>
        <w:t>Test the Concept of Unified Budget and Oversight Authority</w:t>
      </w:r>
      <w:r w:rsidR="00FA7B79" w:rsidRPr="00AB6A73">
        <w:rPr>
          <w:rFonts w:eastAsia="Times New Roman" w:cs="Arial"/>
          <w:b/>
          <w:sz w:val="24"/>
          <w:szCs w:val="24"/>
          <w:lang/>
        </w:rPr>
        <w:t xml:space="preserve"> in MSMs</w:t>
      </w:r>
      <w:r w:rsidRPr="00AB6A73">
        <w:rPr>
          <w:rFonts w:eastAsia="Times New Roman" w:cs="Arial"/>
          <w:b/>
          <w:sz w:val="24"/>
          <w:szCs w:val="24"/>
          <w:lang/>
        </w:rPr>
        <w:t>.</w:t>
      </w:r>
      <w:r w:rsidRPr="00AB6A73">
        <w:rPr>
          <w:rFonts w:eastAsia="Times New Roman" w:cs="Arial"/>
          <w:sz w:val="24"/>
          <w:szCs w:val="24"/>
          <w:lang/>
        </w:rPr>
        <w:t xml:space="preserve">  The Defense Health Agency is in an excellent position to oversee establishment of </w:t>
      </w:r>
      <w:r w:rsidR="009F208C" w:rsidRPr="00AB6A73">
        <w:rPr>
          <w:rFonts w:eastAsia="Times New Roman" w:cs="Arial"/>
          <w:sz w:val="24"/>
          <w:szCs w:val="24"/>
          <w:lang/>
        </w:rPr>
        <w:t xml:space="preserve">pilot project to test the concept of </w:t>
      </w:r>
      <w:r w:rsidRPr="00AB6A73">
        <w:rPr>
          <w:rFonts w:eastAsia="Times New Roman" w:cs="Arial"/>
          <w:sz w:val="24"/>
          <w:szCs w:val="24"/>
          <w:lang/>
        </w:rPr>
        <w:t>a s</w:t>
      </w:r>
      <w:r w:rsidR="009F208C" w:rsidRPr="00AB6A73">
        <w:rPr>
          <w:rFonts w:eastAsia="Times New Roman" w:cs="Arial"/>
          <w:sz w:val="24"/>
          <w:szCs w:val="24"/>
          <w:lang/>
        </w:rPr>
        <w:t xml:space="preserve">ingle budgetary/operations oversight authority in </w:t>
      </w:r>
      <w:r w:rsidR="008B529C" w:rsidRPr="00AB6A73">
        <w:rPr>
          <w:rFonts w:eastAsia="Times New Roman" w:cs="Arial"/>
          <w:sz w:val="24"/>
          <w:szCs w:val="24"/>
          <w:lang/>
        </w:rPr>
        <w:t xml:space="preserve">at least two </w:t>
      </w:r>
      <w:r w:rsidR="009F208C" w:rsidRPr="00AB6A73">
        <w:rPr>
          <w:rFonts w:eastAsia="Times New Roman" w:cs="Arial"/>
          <w:sz w:val="24"/>
          <w:szCs w:val="24"/>
          <w:lang/>
        </w:rPr>
        <w:t>of the</w:t>
      </w:r>
      <w:r w:rsidRPr="00AB6A73">
        <w:rPr>
          <w:rFonts w:eastAsia="Times New Roman" w:cs="Arial"/>
          <w:sz w:val="24"/>
          <w:szCs w:val="24"/>
          <w:lang/>
        </w:rPr>
        <w:t xml:space="preserve"> multi-service market areas (MSMs).</w:t>
      </w:r>
      <w:r w:rsidR="009F208C" w:rsidRPr="00AB6A73">
        <w:rPr>
          <w:rFonts w:eastAsia="Times New Roman" w:cs="Arial"/>
          <w:sz w:val="24"/>
          <w:szCs w:val="24"/>
          <w:lang/>
        </w:rPr>
        <w:t xml:space="preserve"> Such a test should offer some insight into the feasibility and potential savings associated with unified vs. multiple-service oversight of budget, appointing/referral, and other operational and support programs.</w:t>
      </w:r>
      <w:r w:rsidR="00192A6A">
        <w:rPr>
          <w:rFonts w:eastAsia="Times New Roman" w:cs="Arial"/>
          <w:sz w:val="24"/>
          <w:szCs w:val="24"/>
          <w:lang/>
        </w:rPr>
        <w:t xml:space="preserve">  The Coalition</w:t>
      </w:r>
      <w:r w:rsidR="008B529C" w:rsidRPr="00AB6A73">
        <w:rPr>
          <w:rFonts w:eastAsia="Times New Roman" w:cs="Arial"/>
          <w:sz w:val="24"/>
          <w:szCs w:val="24"/>
          <w:lang/>
        </w:rPr>
        <w:t xml:space="preserve"> believes this issue is important enough that it should be pursued at the earliest possible date.</w:t>
      </w:r>
    </w:p>
    <w:p w:rsidR="00C2306B" w:rsidRPr="00AB6A73" w:rsidRDefault="00C2306B" w:rsidP="00AB6A73">
      <w:pPr>
        <w:spacing w:after="0" w:line="240" w:lineRule="auto"/>
        <w:rPr>
          <w:rFonts w:eastAsia="Times New Roman" w:cs="Arial"/>
          <w:sz w:val="24"/>
          <w:szCs w:val="24"/>
          <w:lang/>
        </w:rPr>
      </w:pPr>
    </w:p>
    <w:p w:rsidR="00C2306B" w:rsidRPr="00AB6A73" w:rsidRDefault="00C2306B" w:rsidP="00AB6A73">
      <w:pPr>
        <w:spacing w:after="0" w:line="240" w:lineRule="auto"/>
        <w:rPr>
          <w:rFonts w:eastAsia="Times New Roman" w:cs="Arial"/>
          <w:sz w:val="24"/>
          <w:szCs w:val="24"/>
          <w:lang/>
        </w:rPr>
      </w:pPr>
      <w:r w:rsidRPr="00AB6A73">
        <w:rPr>
          <w:rFonts w:eastAsia="Times New Roman" w:cs="Arial"/>
          <w:b/>
          <w:sz w:val="24"/>
          <w:szCs w:val="24"/>
          <w:lang/>
        </w:rPr>
        <w:t xml:space="preserve">Promote </w:t>
      </w:r>
      <w:r w:rsidR="009340E9" w:rsidRPr="00AB6A73">
        <w:rPr>
          <w:rFonts w:eastAsia="Times New Roman" w:cs="Arial"/>
          <w:b/>
          <w:sz w:val="24"/>
          <w:szCs w:val="24"/>
          <w:lang/>
        </w:rPr>
        <w:t>More Balanced Patient-to-Provider ratios in</w:t>
      </w:r>
      <w:r w:rsidRPr="00AB6A73">
        <w:rPr>
          <w:rFonts w:eastAsia="Times New Roman" w:cs="Arial"/>
          <w:b/>
          <w:sz w:val="24"/>
          <w:szCs w:val="24"/>
          <w:lang/>
        </w:rPr>
        <w:t xml:space="preserve"> MTFs.</w:t>
      </w:r>
      <w:r w:rsidRPr="00AB6A73">
        <w:rPr>
          <w:rFonts w:eastAsia="Times New Roman" w:cs="Arial"/>
          <w:sz w:val="24"/>
          <w:szCs w:val="24"/>
          <w:lang/>
        </w:rPr>
        <w:t xml:space="preserve">  Undertake efforts to assess and </w:t>
      </w:r>
      <w:r w:rsidR="00B10C02" w:rsidRPr="00AB6A73">
        <w:rPr>
          <w:rFonts w:eastAsia="Times New Roman" w:cs="Arial"/>
          <w:sz w:val="24"/>
          <w:szCs w:val="24"/>
          <w:lang/>
        </w:rPr>
        <w:t xml:space="preserve">change </w:t>
      </w:r>
      <w:r w:rsidR="003522FA" w:rsidRPr="00AB6A73">
        <w:rPr>
          <w:rFonts w:eastAsia="Times New Roman" w:cs="Arial"/>
          <w:sz w:val="24"/>
          <w:szCs w:val="24"/>
          <w:lang/>
        </w:rPr>
        <w:t xml:space="preserve">support </w:t>
      </w:r>
      <w:r w:rsidR="00B10C02" w:rsidRPr="00AB6A73">
        <w:rPr>
          <w:rFonts w:eastAsia="Times New Roman" w:cs="Arial"/>
          <w:sz w:val="24"/>
          <w:szCs w:val="24"/>
          <w:lang/>
        </w:rPr>
        <w:t>staffing and other</w:t>
      </w:r>
      <w:r w:rsidRPr="00AB6A73">
        <w:rPr>
          <w:rFonts w:eastAsia="Times New Roman" w:cs="Arial"/>
          <w:sz w:val="24"/>
          <w:szCs w:val="24"/>
          <w:lang/>
        </w:rPr>
        <w:t xml:space="preserve"> factors that lead military providers to see significantly fewer patients per week than their civ</w:t>
      </w:r>
      <w:r w:rsidR="00B10C02" w:rsidRPr="00AB6A73">
        <w:rPr>
          <w:rFonts w:eastAsia="Times New Roman" w:cs="Arial"/>
          <w:sz w:val="24"/>
          <w:szCs w:val="24"/>
          <w:lang/>
        </w:rPr>
        <w:t>ilian counterparts.  If, as defense health officials often assert</w:t>
      </w:r>
      <w:r w:rsidRPr="00AB6A73">
        <w:rPr>
          <w:rFonts w:eastAsia="Times New Roman" w:cs="Arial"/>
          <w:sz w:val="24"/>
          <w:szCs w:val="24"/>
          <w:lang/>
        </w:rPr>
        <w:t xml:space="preserve">, it is more cost-effective to see beneficiaries in MTFs, it should be worthwhile investing in whatever is necessary to promote </w:t>
      </w:r>
      <w:r w:rsidR="00B10C02" w:rsidRPr="00AB6A73">
        <w:rPr>
          <w:rFonts w:eastAsia="Times New Roman" w:cs="Arial"/>
          <w:sz w:val="24"/>
          <w:szCs w:val="24"/>
          <w:lang/>
        </w:rPr>
        <w:t>a more balanced patient-to-provider ratio.  This should also substantive</w:t>
      </w:r>
      <w:r w:rsidRPr="00AB6A73">
        <w:rPr>
          <w:rFonts w:eastAsia="Times New Roman" w:cs="Arial"/>
          <w:sz w:val="24"/>
          <w:szCs w:val="24"/>
          <w:lang/>
        </w:rPr>
        <w:t>ly ease the appointing and referral problems reported by Prime enrollees.</w:t>
      </w:r>
    </w:p>
    <w:p w:rsidR="009340E9" w:rsidRPr="00AB6A73" w:rsidRDefault="009340E9" w:rsidP="00AB6A73">
      <w:pPr>
        <w:spacing w:after="0" w:line="240" w:lineRule="auto"/>
        <w:rPr>
          <w:rFonts w:eastAsia="Times New Roman" w:cs="Arial"/>
          <w:sz w:val="24"/>
          <w:szCs w:val="24"/>
          <w:lang/>
        </w:rPr>
      </w:pPr>
    </w:p>
    <w:p w:rsidR="00EC0C16" w:rsidRDefault="00EC0C16" w:rsidP="00AB6A73">
      <w:pPr>
        <w:spacing w:after="0" w:line="240" w:lineRule="auto"/>
        <w:rPr>
          <w:rFonts w:eastAsia="Times New Roman" w:cs="Arial"/>
          <w:b/>
          <w:sz w:val="24"/>
          <w:szCs w:val="24"/>
          <w:lang/>
        </w:rPr>
      </w:pPr>
      <w:r w:rsidRPr="00AB6A73">
        <w:rPr>
          <w:rFonts w:eastAsia="Times New Roman" w:cs="Arial"/>
          <w:b/>
          <w:sz w:val="24"/>
          <w:szCs w:val="24"/>
          <w:lang/>
        </w:rPr>
        <w:t xml:space="preserve">Require Leadership Oversight/Training on Appointment Timeliness. </w:t>
      </w:r>
      <w:r w:rsidRPr="00AB6A73">
        <w:rPr>
          <w:rFonts w:eastAsia="Times New Roman" w:cs="Arial"/>
          <w:sz w:val="24"/>
          <w:szCs w:val="24"/>
          <w:lang/>
        </w:rPr>
        <w:t xml:space="preserve"> It is beyond understanding that the TRICARE Prime appointment process apparently ignores DoD access standards on a routine basis at many facilities.  This is in substantial measu</w:t>
      </w:r>
      <w:r w:rsidR="00192A6A">
        <w:rPr>
          <w:rFonts w:eastAsia="Times New Roman" w:cs="Arial"/>
          <w:sz w:val="24"/>
          <w:szCs w:val="24"/>
          <w:lang/>
        </w:rPr>
        <w:t>re a leadership problem, in the Coalition</w:t>
      </w:r>
      <w:r w:rsidRPr="00AB6A73">
        <w:rPr>
          <w:rFonts w:eastAsia="Times New Roman" w:cs="Arial"/>
          <w:sz w:val="24"/>
          <w:szCs w:val="24"/>
          <w:lang/>
        </w:rPr>
        <w:t>’s view.  To the extent such action hasn’t been taken already, there should be a full retraining of all involved in the appointing process that appointments that cannot be made in the MTF within DoD timeliness standards must be offered a civilian provider appointment within those standards. It also should be made clear to MTF commanders and others in leadership positions over appointing offices that it is their r</w:t>
      </w:r>
      <w:r>
        <w:rPr>
          <w:rFonts w:eastAsia="Times New Roman" w:cs="Arial"/>
          <w:sz w:val="24"/>
          <w:szCs w:val="24"/>
          <w:lang/>
        </w:rPr>
        <w:t>esponsibility to monitor appointment timeliness and take necessary corrective action when standards are not being met.</w:t>
      </w:r>
    </w:p>
    <w:p w:rsidR="00EC0C16" w:rsidRDefault="00EC0C16" w:rsidP="00BA378B">
      <w:pPr>
        <w:spacing w:after="0" w:line="240" w:lineRule="auto"/>
        <w:rPr>
          <w:rFonts w:eastAsia="Times New Roman" w:cs="Arial"/>
          <w:b/>
          <w:sz w:val="24"/>
          <w:szCs w:val="24"/>
          <w:lang/>
        </w:rPr>
      </w:pPr>
    </w:p>
    <w:p w:rsidR="009340E9" w:rsidRDefault="009340E9" w:rsidP="00BA378B">
      <w:pPr>
        <w:spacing w:after="0" w:line="240" w:lineRule="auto"/>
        <w:rPr>
          <w:rFonts w:eastAsia="Times New Roman" w:cs="Arial"/>
          <w:sz w:val="24"/>
          <w:szCs w:val="24"/>
          <w:lang/>
        </w:rPr>
      </w:pPr>
      <w:r w:rsidRPr="009340E9">
        <w:rPr>
          <w:rFonts w:eastAsia="Times New Roman" w:cs="Arial"/>
          <w:b/>
          <w:sz w:val="24"/>
          <w:szCs w:val="24"/>
          <w:lang/>
        </w:rPr>
        <w:t>Focus Managed-Care</w:t>
      </w:r>
      <w:r w:rsidR="00F70C01">
        <w:rPr>
          <w:rFonts w:eastAsia="Times New Roman" w:cs="Arial"/>
          <w:b/>
          <w:sz w:val="24"/>
          <w:szCs w:val="24"/>
          <w:lang/>
        </w:rPr>
        <w:t xml:space="preserve"> Outreach </w:t>
      </w:r>
      <w:r w:rsidRPr="009340E9">
        <w:rPr>
          <w:rFonts w:eastAsia="Times New Roman" w:cs="Arial"/>
          <w:b/>
          <w:sz w:val="24"/>
          <w:szCs w:val="24"/>
          <w:lang/>
        </w:rPr>
        <w:t xml:space="preserve">Efforts on High-Use/Cost Beneficiaries.  </w:t>
      </w:r>
      <w:r w:rsidRPr="009340E9">
        <w:rPr>
          <w:rFonts w:eastAsia="Times New Roman" w:cs="Arial"/>
          <w:sz w:val="24"/>
          <w:szCs w:val="24"/>
          <w:lang/>
        </w:rPr>
        <w:t>Under current rules,</w:t>
      </w:r>
      <w:r>
        <w:rPr>
          <w:rFonts w:eastAsia="Times New Roman" w:cs="Arial"/>
          <w:sz w:val="24"/>
          <w:szCs w:val="24"/>
          <w:lang/>
        </w:rPr>
        <w:t xml:space="preserve"> priority is given in MTFs to active duty members and families, TRICARE Prime enrollees, other under-65 beneficiaries, and TFL-eligibles, in that order.  TRICARE Prime is mostly focused on beneficiaries who live </w:t>
      </w:r>
      <w:r w:rsidR="00192A6A">
        <w:rPr>
          <w:rFonts w:eastAsia="Times New Roman" w:cs="Arial"/>
          <w:sz w:val="24"/>
          <w:szCs w:val="24"/>
          <w:lang/>
        </w:rPr>
        <w:t>within 40 miles of an MTF.  The Coalition</w:t>
      </w:r>
      <w:r>
        <w:rPr>
          <w:rFonts w:eastAsia="Times New Roman" w:cs="Arial"/>
          <w:sz w:val="24"/>
          <w:szCs w:val="24"/>
          <w:lang/>
        </w:rPr>
        <w:t xml:space="preserve"> believes first priority for managed care or case management should be given to beneficiaries with a history of high-cost care and those with chronic conditions that have the greatest potential for incurring high costs in the future. For example, a TRICARE Reserve Select family with multiple children requiring complex care</w:t>
      </w:r>
      <w:r w:rsidR="00E75C03">
        <w:rPr>
          <w:rFonts w:eastAsia="Times New Roman" w:cs="Arial"/>
          <w:sz w:val="24"/>
          <w:szCs w:val="24"/>
          <w:lang/>
        </w:rPr>
        <w:t xml:space="preserve"> would have a high incentive to be seen in a man</w:t>
      </w:r>
      <w:r w:rsidR="00192A6A">
        <w:rPr>
          <w:rFonts w:eastAsia="Times New Roman" w:cs="Arial"/>
          <w:sz w:val="24"/>
          <w:szCs w:val="24"/>
          <w:lang/>
        </w:rPr>
        <w:t>aged-care environment, but is</w:t>
      </w:r>
      <w:r w:rsidR="00E75C03">
        <w:rPr>
          <w:rFonts w:eastAsia="Times New Roman" w:cs="Arial"/>
          <w:sz w:val="24"/>
          <w:szCs w:val="24"/>
          <w:lang/>
        </w:rPr>
        <w:t xml:space="preserve"> not eligible for Prime enrollment. Similarly, certain TFL-eligibles or other non-Prime enrollees may have chronic conditions posing </w:t>
      </w:r>
      <w:r w:rsidR="008B529C">
        <w:rPr>
          <w:rFonts w:eastAsia="Times New Roman" w:cs="Arial"/>
          <w:sz w:val="24"/>
          <w:szCs w:val="24"/>
          <w:lang/>
        </w:rPr>
        <w:t xml:space="preserve">long-term </w:t>
      </w:r>
      <w:r w:rsidR="00E75C03">
        <w:rPr>
          <w:rFonts w:eastAsia="Times New Roman" w:cs="Arial"/>
          <w:sz w:val="24"/>
          <w:szCs w:val="24"/>
          <w:lang/>
        </w:rPr>
        <w:t xml:space="preserve">cost risks far higher than a majority of Prime enrollees. These high-cost care users are readily identifiable from existing cost records. Surely there are savings to be realized by shifting to include a care-cost factor and </w:t>
      </w:r>
      <w:r w:rsidR="008B529C">
        <w:rPr>
          <w:rFonts w:eastAsia="Times New Roman" w:cs="Arial"/>
          <w:sz w:val="24"/>
          <w:szCs w:val="24"/>
          <w:lang/>
        </w:rPr>
        <w:t xml:space="preserve">creating </w:t>
      </w:r>
      <w:r w:rsidR="00E75C03">
        <w:rPr>
          <w:rFonts w:eastAsia="Times New Roman" w:cs="Arial"/>
          <w:sz w:val="24"/>
          <w:szCs w:val="24"/>
          <w:lang/>
        </w:rPr>
        <w:t>outreach programs to bring such families into a more active managed-care or case management system.</w:t>
      </w:r>
    </w:p>
    <w:p w:rsidR="004465E5" w:rsidRDefault="004465E5" w:rsidP="00BA378B">
      <w:pPr>
        <w:spacing w:after="0" w:line="240" w:lineRule="auto"/>
        <w:rPr>
          <w:rFonts w:eastAsia="Times New Roman" w:cs="Arial"/>
          <w:sz w:val="24"/>
          <w:szCs w:val="24"/>
          <w:lang/>
        </w:rPr>
      </w:pPr>
    </w:p>
    <w:p w:rsidR="00836A49" w:rsidRDefault="00B61589" w:rsidP="00BA378B">
      <w:pPr>
        <w:spacing w:after="0" w:line="240" w:lineRule="auto"/>
        <w:rPr>
          <w:rFonts w:eastAsia="Times New Roman" w:cs="Arial"/>
          <w:sz w:val="24"/>
          <w:szCs w:val="24"/>
          <w:lang/>
        </w:rPr>
      </w:pPr>
      <w:r w:rsidRPr="00B61589">
        <w:rPr>
          <w:rFonts w:eastAsia="Times New Roman" w:cs="Arial"/>
          <w:b/>
          <w:sz w:val="24"/>
          <w:szCs w:val="24"/>
          <w:lang/>
        </w:rPr>
        <w:t>Pursue Public-Private Partnerships to Reduce TFL and Other Costs.</w:t>
      </w:r>
      <w:r>
        <w:rPr>
          <w:rFonts w:eastAsia="Times New Roman" w:cs="Arial"/>
          <w:sz w:val="24"/>
          <w:szCs w:val="24"/>
          <w:lang/>
        </w:rPr>
        <w:t xml:space="preserve">  Several innovative cost-saving programs around the country have potential application to military beneficiaries and facilities.</w:t>
      </w:r>
      <w:r w:rsidR="00192A6A">
        <w:rPr>
          <w:rFonts w:eastAsia="Times New Roman" w:cs="Arial"/>
          <w:sz w:val="24"/>
          <w:szCs w:val="24"/>
          <w:lang/>
        </w:rPr>
        <w:t xml:space="preserve">  The Coalition</w:t>
      </w:r>
      <w:r w:rsidR="00342859">
        <w:rPr>
          <w:rFonts w:eastAsia="Times New Roman" w:cs="Arial"/>
          <w:sz w:val="24"/>
          <w:szCs w:val="24"/>
          <w:lang/>
        </w:rPr>
        <w:t xml:space="preserve"> would encourage DoD to investigate the potential for partnerships with civilian contractors to establish TFL-specific Medicare Advantage programs in locations where there are large retiree populations and significant military medical facilities. The partnership agreement would establish the military facility as the preferred provider for certain surgeries or other conditions to help sustain military providers' readiness skill levels. </w:t>
      </w:r>
      <w:r w:rsidR="008B529C">
        <w:rPr>
          <w:rFonts w:eastAsia="Times New Roman" w:cs="Arial"/>
          <w:sz w:val="24"/>
          <w:szCs w:val="24"/>
          <w:lang/>
        </w:rPr>
        <w:t xml:space="preserve">These programs should include outreach efforts to identify high-cost users and those with chronic conditions to bring them into a case management environment.  </w:t>
      </w:r>
      <w:r w:rsidR="00342859">
        <w:rPr>
          <w:rFonts w:eastAsia="Times New Roman" w:cs="Arial"/>
          <w:sz w:val="24"/>
          <w:szCs w:val="24"/>
          <w:lang/>
        </w:rPr>
        <w:t xml:space="preserve">This </w:t>
      </w:r>
      <w:r w:rsidR="008B529C">
        <w:rPr>
          <w:rFonts w:eastAsia="Times New Roman" w:cs="Arial"/>
          <w:sz w:val="24"/>
          <w:szCs w:val="24"/>
          <w:lang/>
        </w:rPr>
        <w:t xml:space="preserve">system </w:t>
      </w:r>
      <w:r w:rsidR="00342859">
        <w:rPr>
          <w:rFonts w:eastAsia="Times New Roman" w:cs="Arial"/>
          <w:sz w:val="24"/>
          <w:szCs w:val="24"/>
          <w:lang/>
        </w:rPr>
        <w:t>would reduce the contractor’s cost and allow addition of other program elements (e.g., vision or dental) to incentivize TFL-eligibles’ participation. The military facility, in turn, could be reimbursed at some level through the TFL trust fund.  This would seem to have a winning po</w:t>
      </w:r>
      <w:r w:rsidR="00836A49">
        <w:rPr>
          <w:rFonts w:eastAsia="Times New Roman" w:cs="Arial"/>
          <w:sz w:val="24"/>
          <w:szCs w:val="24"/>
          <w:lang/>
        </w:rPr>
        <w:t xml:space="preserve">tential for the government, DoD, </w:t>
      </w:r>
      <w:r w:rsidR="00342859">
        <w:rPr>
          <w:rFonts w:eastAsia="Times New Roman" w:cs="Arial"/>
          <w:sz w:val="24"/>
          <w:szCs w:val="24"/>
          <w:lang/>
        </w:rPr>
        <w:t>contractor</w:t>
      </w:r>
      <w:r w:rsidR="00836A49">
        <w:rPr>
          <w:rFonts w:eastAsia="Times New Roman" w:cs="Arial"/>
          <w:sz w:val="24"/>
          <w:szCs w:val="24"/>
          <w:lang/>
        </w:rPr>
        <w:t>s, and beneficiaries alike.</w:t>
      </w:r>
      <w:r w:rsidR="008B529C">
        <w:rPr>
          <w:rFonts w:eastAsia="Times New Roman" w:cs="Arial"/>
          <w:sz w:val="24"/>
          <w:szCs w:val="24"/>
          <w:lang/>
        </w:rPr>
        <w:t xml:space="preserve"> Anthem’s Care More program is an exceptional and proven model, and Humana and United Healthcare offer similar programs.  The MCRMC staff cited another successful model in the Las Vegas area.</w:t>
      </w:r>
    </w:p>
    <w:p w:rsidR="00836A49" w:rsidRDefault="00836A49" w:rsidP="00BA378B">
      <w:pPr>
        <w:spacing w:after="0" w:line="240" w:lineRule="auto"/>
        <w:rPr>
          <w:rFonts w:eastAsia="Times New Roman" w:cs="Arial"/>
          <w:sz w:val="24"/>
          <w:szCs w:val="24"/>
          <w:lang/>
        </w:rPr>
      </w:pPr>
    </w:p>
    <w:p w:rsidR="00FA7B79" w:rsidRDefault="00FA7B79" w:rsidP="00FA7B79">
      <w:pPr>
        <w:spacing w:after="0" w:line="240" w:lineRule="auto"/>
        <w:rPr>
          <w:sz w:val="24"/>
          <w:szCs w:val="24"/>
        </w:rPr>
      </w:pPr>
      <w:r w:rsidRPr="00ED6C09">
        <w:rPr>
          <w:rFonts w:ascii="Calibri" w:eastAsia="Times New Roman" w:hAnsi="Calibri" w:cs="Times New Roman"/>
          <w:b/>
          <w:sz w:val="24"/>
          <w:szCs w:val="24"/>
        </w:rPr>
        <w:t xml:space="preserve">Adopt </w:t>
      </w:r>
      <w:r>
        <w:rPr>
          <w:rFonts w:ascii="Calibri" w:eastAsia="Times New Roman" w:hAnsi="Calibri" w:cs="Times New Roman"/>
          <w:b/>
          <w:sz w:val="24"/>
          <w:szCs w:val="24"/>
        </w:rPr>
        <w:t xml:space="preserve">pediatric-centered </w:t>
      </w:r>
      <w:r w:rsidRPr="00ED6C09">
        <w:rPr>
          <w:rFonts w:ascii="Calibri" w:eastAsia="Times New Roman" w:hAnsi="Calibri" w:cs="Times New Roman"/>
          <w:b/>
          <w:sz w:val="24"/>
          <w:szCs w:val="24"/>
        </w:rPr>
        <w:t xml:space="preserve">payment policies that </w:t>
      </w:r>
      <w:r>
        <w:rPr>
          <w:rFonts w:ascii="Calibri" w:eastAsia="Times New Roman" w:hAnsi="Calibri" w:cs="Times New Roman"/>
          <w:b/>
          <w:sz w:val="24"/>
          <w:szCs w:val="24"/>
        </w:rPr>
        <w:t>let</w:t>
      </w:r>
      <w:r w:rsidR="0076088B">
        <w:rPr>
          <w:rFonts w:ascii="Calibri" w:eastAsia="Times New Roman" w:hAnsi="Calibri" w:cs="Times New Roman"/>
          <w:b/>
          <w:sz w:val="24"/>
          <w:szCs w:val="24"/>
        </w:rPr>
        <w:t xml:space="preserve"> providers</w:t>
      </w:r>
      <w:r w:rsidRPr="00ED6C09">
        <w:rPr>
          <w:rFonts w:ascii="Calibri" w:eastAsia="Times New Roman" w:hAnsi="Calibri" w:cs="Times New Roman"/>
          <w:b/>
          <w:sz w:val="24"/>
          <w:szCs w:val="24"/>
        </w:rPr>
        <w:t xml:space="preserve"> make </w:t>
      </w:r>
      <w:r>
        <w:rPr>
          <w:rFonts w:ascii="Calibri" w:eastAsia="Times New Roman" w:hAnsi="Calibri" w:cs="Times New Roman"/>
          <w:b/>
          <w:sz w:val="24"/>
          <w:szCs w:val="24"/>
        </w:rPr>
        <w:t>optimal</w:t>
      </w:r>
      <w:r w:rsidRPr="00ED6C09">
        <w:rPr>
          <w:rFonts w:ascii="Calibri" w:eastAsia="Times New Roman" w:hAnsi="Calibri" w:cs="Times New Roman"/>
          <w:b/>
          <w:sz w:val="24"/>
          <w:szCs w:val="24"/>
        </w:rPr>
        <w:t xml:space="preserve"> care decisions for children. </w:t>
      </w:r>
      <w:r>
        <w:rPr>
          <w:rFonts w:ascii="Calibri" w:eastAsia="Times New Roman" w:hAnsi="Calibri" w:cs="Times New Roman"/>
          <w:b/>
          <w:sz w:val="24"/>
          <w:szCs w:val="24"/>
        </w:rPr>
        <w:t xml:space="preserve"> </w:t>
      </w:r>
      <w:r w:rsidRPr="00ED6C09">
        <w:rPr>
          <w:rFonts w:ascii="Calibri" w:eastAsia="Times New Roman" w:hAnsi="Calibri" w:cs="Times New Roman"/>
          <w:sz w:val="24"/>
          <w:szCs w:val="24"/>
        </w:rPr>
        <w:t xml:space="preserve">Because TRICARE </w:t>
      </w:r>
      <w:r>
        <w:rPr>
          <w:rFonts w:ascii="Calibri" w:eastAsia="Times New Roman" w:hAnsi="Calibri" w:cs="Times New Roman"/>
          <w:sz w:val="24"/>
          <w:szCs w:val="24"/>
        </w:rPr>
        <w:t xml:space="preserve">payment systems are based on Medicare systems designed for older people, the systems often don’t work for pediatric care and don’t properly reimburse providers for needed and delivered care. </w:t>
      </w:r>
      <w:r w:rsidRPr="00FB5A35">
        <w:rPr>
          <w:rFonts w:ascii="Calibri" w:eastAsia="Times New Roman" w:hAnsi="Calibri" w:cs="Times New Roman"/>
          <w:sz w:val="24"/>
          <w:szCs w:val="24"/>
        </w:rPr>
        <w:t>Reimbursement should follow appropriate care, not form the basis for care decisions.</w:t>
      </w:r>
      <w:r>
        <w:rPr>
          <w:rFonts w:ascii="Calibri" w:eastAsia="Times New Roman" w:hAnsi="Calibri" w:cs="Times New Roman"/>
          <w:sz w:val="24"/>
          <w:szCs w:val="24"/>
        </w:rPr>
        <w:t xml:space="preserve"> </w:t>
      </w:r>
      <w:r w:rsidRPr="00124F40">
        <w:rPr>
          <w:sz w:val="24"/>
          <w:szCs w:val="24"/>
        </w:rPr>
        <w:t xml:space="preserve">In situations where emerging technology is clearly providing compelling options for patients and families, TRICARE should allow payment to follow the needs of the patient instead of driving the type of care the patient receives. </w:t>
      </w:r>
      <w:r w:rsidRPr="00A47D4D">
        <w:rPr>
          <w:sz w:val="24"/>
          <w:szCs w:val="24"/>
        </w:rPr>
        <w:t>When there is a known issue with translation of policy or payment from Medicare to pediatrics, there must be an efficient process for resolving the difference.</w:t>
      </w:r>
      <w:r>
        <w:rPr>
          <w:sz w:val="30"/>
          <w:szCs w:val="30"/>
        </w:rPr>
        <w:t xml:space="preserve"> </w:t>
      </w:r>
      <w:r w:rsidRPr="00124F40">
        <w:rPr>
          <w:sz w:val="24"/>
          <w:szCs w:val="24"/>
        </w:rPr>
        <w:t>Continued innovatio</w:t>
      </w:r>
      <w:r w:rsidR="002C6F5A">
        <w:rPr>
          <w:sz w:val="24"/>
          <w:szCs w:val="24"/>
        </w:rPr>
        <w:t xml:space="preserve">n and research will ensure </w:t>
      </w:r>
      <w:r w:rsidRPr="00124F40">
        <w:rPr>
          <w:sz w:val="24"/>
          <w:szCs w:val="24"/>
        </w:rPr>
        <w:t>this issue is at the forefront in the coming years, with genetic testing, gene therapy, and individualized medicine as examples of prevention, intervention, and treatments that will need to be covered and reimbursed appropriately.</w:t>
      </w:r>
    </w:p>
    <w:p w:rsidR="00FA7B79" w:rsidRDefault="00FA7B79" w:rsidP="00BA378B">
      <w:pPr>
        <w:spacing w:after="0" w:line="240" w:lineRule="auto"/>
        <w:rPr>
          <w:rFonts w:eastAsia="Times New Roman" w:cs="Arial"/>
          <w:sz w:val="24"/>
          <w:szCs w:val="24"/>
          <w:lang/>
        </w:rPr>
      </w:pPr>
    </w:p>
    <w:p w:rsidR="00EA2D2A" w:rsidRDefault="00DA13E4" w:rsidP="00BA378B">
      <w:pPr>
        <w:spacing w:after="0" w:line="240" w:lineRule="auto"/>
        <w:rPr>
          <w:rFonts w:eastAsia="Times New Roman" w:cs="Arial"/>
          <w:sz w:val="24"/>
          <w:szCs w:val="24"/>
          <w:lang/>
        </w:rPr>
      </w:pPr>
      <w:r w:rsidRPr="00DA13E4">
        <w:rPr>
          <w:rFonts w:eastAsia="Times New Roman" w:cs="Arial"/>
          <w:b/>
          <w:sz w:val="24"/>
          <w:szCs w:val="24"/>
          <w:lang/>
        </w:rPr>
        <w:t>Do More to Connect TRICARE Standard Beneficiaries with Providers</w:t>
      </w:r>
      <w:r>
        <w:rPr>
          <w:rFonts w:eastAsia="Times New Roman" w:cs="Arial"/>
          <w:sz w:val="24"/>
          <w:szCs w:val="24"/>
          <w:lang/>
        </w:rPr>
        <w:t>.  One way to improve TRICARE Standard beneficiaries’ access to providers is to educate them that they are not limited to seeing network providers.  It’s preferable if they do, because that saves money for both DoD and the beneficiary. But if a beneficiary is having trouble getting an appointment with a network provider, there should be a method to put them in touch with a non-network provider who is willing to accept non-discounted rates payable under</w:t>
      </w:r>
      <w:r w:rsidR="0076088B">
        <w:rPr>
          <w:rFonts w:eastAsia="Times New Roman" w:cs="Arial"/>
          <w:sz w:val="24"/>
          <w:szCs w:val="24"/>
          <w:lang/>
        </w:rPr>
        <w:t xml:space="preserve"> Standard. We understand</w:t>
      </w:r>
      <w:r>
        <w:rPr>
          <w:rFonts w:eastAsia="Times New Roman" w:cs="Arial"/>
          <w:sz w:val="24"/>
          <w:szCs w:val="24"/>
          <w:lang/>
        </w:rPr>
        <w:t xml:space="preserve"> there is little incentive for current managed care contractors to facilitate use of non-network providers.  We appreciate this Subcommittee’s efforts to require </w:t>
      </w:r>
      <w:r w:rsidR="00D15364">
        <w:rPr>
          <w:rFonts w:eastAsia="Times New Roman" w:cs="Arial"/>
          <w:sz w:val="24"/>
          <w:szCs w:val="24"/>
          <w:lang/>
        </w:rPr>
        <w:t xml:space="preserve">DoD </w:t>
      </w:r>
      <w:r>
        <w:rPr>
          <w:rFonts w:eastAsia="Times New Roman" w:cs="Arial"/>
          <w:sz w:val="24"/>
          <w:szCs w:val="24"/>
          <w:lang/>
        </w:rPr>
        <w:t xml:space="preserve">surveys of provider participation in Standard, and </w:t>
      </w:r>
      <w:r w:rsidR="00D15364">
        <w:rPr>
          <w:rFonts w:eastAsia="Times New Roman" w:cs="Arial"/>
          <w:sz w:val="24"/>
          <w:szCs w:val="24"/>
          <w:lang/>
        </w:rPr>
        <w:t xml:space="preserve">to </w:t>
      </w:r>
      <w:r>
        <w:rPr>
          <w:rFonts w:eastAsia="Times New Roman" w:cs="Arial"/>
          <w:sz w:val="24"/>
          <w:szCs w:val="24"/>
          <w:lang/>
        </w:rPr>
        <w:t>establish measures of provider participation by locality.  The next logical step</w:t>
      </w:r>
      <w:r w:rsidR="00812FC4">
        <w:rPr>
          <w:rFonts w:eastAsia="Times New Roman" w:cs="Arial"/>
          <w:sz w:val="24"/>
          <w:szCs w:val="24"/>
          <w:lang/>
        </w:rPr>
        <w:t xml:space="preserve"> is to require DoD to establish participation thresholds below which DoD must take direct efforts (through higher payments or other methods) to increase </w:t>
      </w:r>
      <w:r w:rsidR="00D15364">
        <w:rPr>
          <w:rFonts w:eastAsia="Times New Roman" w:cs="Arial"/>
          <w:sz w:val="24"/>
          <w:szCs w:val="24"/>
          <w:lang/>
        </w:rPr>
        <w:t xml:space="preserve">provider </w:t>
      </w:r>
      <w:r w:rsidR="00812FC4">
        <w:rPr>
          <w:rFonts w:eastAsia="Times New Roman" w:cs="Arial"/>
          <w:sz w:val="24"/>
          <w:szCs w:val="24"/>
          <w:lang/>
        </w:rPr>
        <w:t>participation to levels consistent with healthcare needs of active duty, Guard/Reserve, and retired beneficiaries residing in that locality.</w:t>
      </w:r>
    </w:p>
    <w:p w:rsidR="00A47D4D" w:rsidRDefault="00A47D4D" w:rsidP="00BA378B">
      <w:pPr>
        <w:spacing w:after="0" w:line="240" w:lineRule="auto"/>
        <w:rPr>
          <w:rFonts w:ascii="Calibri" w:eastAsia="Times New Roman" w:hAnsi="Calibri" w:cs="Times New Roman"/>
          <w:sz w:val="24"/>
          <w:szCs w:val="24"/>
        </w:rPr>
      </w:pPr>
    </w:p>
    <w:p w:rsidR="006E7F9A" w:rsidRDefault="006C6693" w:rsidP="00452A4C">
      <w:pPr>
        <w:spacing w:after="0" w:line="240" w:lineRule="auto"/>
        <w:rPr>
          <w:sz w:val="30"/>
          <w:szCs w:val="30"/>
        </w:rPr>
      </w:pPr>
      <w:r w:rsidRPr="00FA0235">
        <w:rPr>
          <w:rFonts w:eastAsia="Times New Roman" w:cs="Arial"/>
          <w:b/>
          <w:sz w:val="24"/>
          <w:szCs w:val="24"/>
          <w:lang/>
        </w:rPr>
        <w:t>Ease the Cost Burden on TRICARE Young Adult (TYA) Beneficiaries</w:t>
      </w:r>
      <w:r>
        <w:rPr>
          <w:rFonts w:eastAsia="Times New Roman" w:cs="Arial"/>
          <w:sz w:val="24"/>
          <w:szCs w:val="24"/>
          <w:lang/>
        </w:rPr>
        <w:t xml:space="preserve">.  Unlike civilian insurance programs, which spread the cost of adding children under 26 by raising family premiums slightly across the board, TYA requires each TYA-eligible (or the parents) to pay the full individual premium cost of his or her care. With the 26% (TRICARE Standard) and 47% (Prime) premium increase for 2016, the </w:t>
      </w:r>
      <w:r w:rsidR="00FA0235">
        <w:rPr>
          <w:rFonts w:eastAsia="Times New Roman" w:cs="Arial"/>
          <w:sz w:val="24"/>
          <w:szCs w:val="24"/>
          <w:lang/>
        </w:rPr>
        <w:t xml:space="preserve">$2,500 to nearly $3,700 </w:t>
      </w:r>
      <w:r w:rsidR="00086F88">
        <w:rPr>
          <w:rFonts w:eastAsia="Times New Roman" w:cs="Arial"/>
          <w:sz w:val="24"/>
          <w:szCs w:val="24"/>
          <w:lang/>
        </w:rPr>
        <w:t xml:space="preserve">annual </w:t>
      </w:r>
      <w:r w:rsidR="00FA0235">
        <w:rPr>
          <w:rFonts w:eastAsia="Times New Roman" w:cs="Arial"/>
          <w:sz w:val="24"/>
          <w:szCs w:val="24"/>
          <w:lang/>
        </w:rPr>
        <w:t xml:space="preserve">cost of this program is particularly onerous, especially for families with more than one qualifying child.  </w:t>
      </w:r>
      <w:r w:rsidR="00192A6A">
        <w:rPr>
          <w:rFonts w:eastAsia="Times New Roman" w:cs="Arial"/>
          <w:sz w:val="24"/>
          <w:szCs w:val="24"/>
          <w:lang/>
        </w:rPr>
        <w:t>The Coalition</w:t>
      </w:r>
      <w:r w:rsidR="00FA0235">
        <w:rPr>
          <w:rFonts w:eastAsia="Times New Roman" w:cs="Arial"/>
          <w:sz w:val="24"/>
          <w:szCs w:val="24"/>
          <w:lang/>
        </w:rPr>
        <w:t xml:space="preserve"> encourages the Subcommittee to explore alternative ways to spread this cost across the entire </w:t>
      </w:r>
      <w:r w:rsidR="0076088B">
        <w:rPr>
          <w:rFonts w:eastAsia="Times New Roman" w:cs="Arial"/>
          <w:sz w:val="24"/>
          <w:szCs w:val="24"/>
          <w:lang/>
        </w:rPr>
        <w:t>beneficiary population, in hopes</w:t>
      </w:r>
      <w:r w:rsidR="00FA0235">
        <w:rPr>
          <w:rFonts w:eastAsia="Times New Roman" w:cs="Arial"/>
          <w:sz w:val="24"/>
          <w:szCs w:val="24"/>
          <w:lang/>
        </w:rPr>
        <w:t xml:space="preserve"> this could be done via a relatively inconsequential increase.  As currently implemented, the high individual cost of the coverage deters many beneficiaries from using it, which defeats the purpose of the program.</w:t>
      </w:r>
    </w:p>
    <w:p w:rsidR="00452A4C" w:rsidRDefault="00452A4C" w:rsidP="00452A4C">
      <w:pPr>
        <w:spacing w:after="0" w:line="240" w:lineRule="auto"/>
        <w:rPr>
          <w:sz w:val="30"/>
          <w:szCs w:val="30"/>
        </w:rPr>
      </w:pPr>
    </w:p>
    <w:p w:rsidR="00452A4C" w:rsidRDefault="00452A4C" w:rsidP="00452A4C">
      <w:pPr>
        <w:spacing w:after="0" w:line="240" w:lineRule="auto"/>
        <w:rPr>
          <w:rFonts w:eastAsia="Times New Roman" w:cs="Arial"/>
          <w:b/>
          <w:sz w:val="24"/>
          <w:szCs w:val="24"/>
          <w:u w:val="single"/>
          <w:lang/>
        </w:rPr>
      </w:pPr>
    </w:p>
    <w:p w:rsidR="00452B63" w:rsidRPr="0014777D" w:rsidRDefault="00192A6A" w:rsidP="00192A6A">
      <w:pPr>
        <w:spacing w:after="0" w:line="240" w:lineRule="auto"/>
        <w:jc w:val="center"/>
        <w:rPr>
          <w:rFonts w:eastAsia="Times New Roman" w:cs="Arial"/>
          <w:b/>
          <w:sz w:val="24"/>
          <w:szCs w:val="24"/>
          <w:u w:val="single"/>
          <w:lang/>
        </w:rPr>
      </w:pPr>
      <w:r>
        <w:rPr>
          <w:rFonts w:eastAsia="Times New Roman" w:cs="Arial"/>
          <w:b/>
          <w:sz w:val="24"/>
          <w:szCs w:val="24"/>
          <w:u w:val="single"/>
          <w:lang/>
        </w:rPr>
        <w:t>FY</w:t>
      </w:r>
      <w:r w:rsidR="00452B63" w:rsidRPr="0014777D">
        <w:rPr>
          <w:rFonts w:eastAsia="Times New Roman" w:cs="Arial"/>
          <w:b/>
          <w:sz w:val="24"/>
          <w:szCs w:val="24"/>
          <w:u w:val="single"/>
          <w:lang/>
        </w:rPr>
        <w:t xml:space="preserve">2017 DOD Budget Request </w:t>
      </w:r>
      <w:r w:rsidR="00B31303">
        <w:rPr>
          <w:rFonts w:eastAsia="Times New Roman" w:cs="Arial"/>
          <w:b/>
          <w:sz w:val="24"/>
          <w:szCs w:val="24"/>
          <w:u w:val="single"/>
          <w:lang/>
        </w:rPr>
        <w:t>Health C</w:t>
      </w:r>
      <w:r w:rsidR="00F3566C">
        <w:rPr>
          <w:rFonts w:eastAsia="Times New Roman" w:cs="Arial"/>
          <w:b/>
          <w:sz w:val="24"/>
          <w:szCs w:val="24"/>
          <w:u w:val="single"/>
          <w:lang/>
        </w:rPr>
        <w:t xml:space="preserve">are Reform </w:t>
      </w:r>
      <w:r w:rsidR="00452B63" w:rsidRPr="0014777D">
        <w:rPr>
          <w:rFonts w:eastAsia="Times New Roman" w:cs="Arial"/>
          <w:b/>
          <w:sz w:val="24"/>
          <w:szCs w:val="24"/>
          <w:u w:val="single"/>
          <w:lang/>
        </w:rPr>
        <w:t>Proposals</w:t>
      </w:r>
    </w:p>
    <w:p w:rsidR="00452B63" w:rsidRDefault="00452B63" w:rsidP="00192A6A">
      <w:pPr>
        <w:spacing w:after="0" w:line="240" w:lineRule="auto"/>
        <w:rPr>
          <w:rFonts w:eastAsia="Times New Roman" w:cs="Arial"/>
          <w:sz w:val="24"/>
          <w:szCs w:val="24"/>
          <w:lang/>
        </w:rPr>
      </w:pPr>
    </w:p>
    <w:p w:rsidR="00452B63" w:rsidRDefault="00CD695E" w:rsidP="00192A6A">
      <w:pPr>
        <w:spacing w:after="0" w:line="240" w:lineRule="auto"/>
        <w:rPr>
          <w:rFonts w:eastAsia="Times New Roman" w:cs="Arial"/>
          <w:sz w:val="24"/>
          <w:szCs w:val="24"/>
        </w:rPr>
      </w:pPr>
      <w:r>
        <w:rPr>
          <w:rFonts w:eastAsia="Times New Roman" w:cs="Arial"/>
          <w:sz w:val="24"/>
          <w:szCs w:val="24"/>
        </w:rPr>
        <w:t>The Coalition is disappointed the FY17 defense budget provides only vague statements on planned program improvements, but focuses specifically on adding several new fees and raising a wide array of others, especially for the retired community</w:t>
      </w:r>
      <w:r w:rsidR="00452B63" w:rsidRPr="00393588">
        <w:rPr>
          <w:rFonts w:eastAsia="Times New Roman" w:cs="Arial"/>
          <w:sz w:val="24"/>
          <w:szCs w:val="24"/>
        </w:rPr>
        <w:t xml:space="preserve">. </w:t>
      </w:r>
    </w:p>
    <w:p w:rsidR="00452B63" w:rsidRDefault="00452B63" w:rsidP="00192A6A">
      <w:pPr>
        <w:spacing w:after="0" w:line="240" w:lineRule="auto"/>
        <w:rPr>
          <w:rFonts w:eastAsia="Times New Roman" w:cs="Arial"/>
          <w:sz w:val="24"/>
          <w:szCs w:val="24"/>
        </w:rPr>
      </w:pPr>
    </w:p>
    <w:p w:rsidR="00CD695E" w:rsidRDefault="00CD695E" w:rsidP="00192A6A">
      <w:pPr>
        <w:spacing w:after="0" w:line="240" w:lineRule="auto"/>
        <w:rPr>
          <w:rFonts w:eastAsia="Times New Roman" w:cs="Arial"/>
          <w:b/>
          <w:i/>
          <w:sz w:val="24"/>
          <w:szCs w:val="24"/>
        </w:rPr>
      </w:pPr>
      <w:r>
        <w:rPr>
          <w:rFonts w:eastAsia="Times New Roman" w:cs="Arial"/>
          <w:sz w:val="24"/>
          <w:szCs w:val="24"/>
        </w:rPr>
        <w:t>In addition, it would require formal enrollment for DoD care, or coverage would be denied for the year.</w:t>
      </w:r>
    </w:p>
    <w:p w:rsidR="00192A6A" w:rsidRPr="00CA3A59" w:rsidRDefault="00192A6A" w:rsidP="00192A6A">
      <w:pPr>
        <w:spacing w:after="0" w:line="240" w:lineRule="auto"/>
        <w:rPr>
          <w:rFonts w:eastAsia="Times New Roman" w:cs="Arial"/>
          <w:b/>
          <w:i/>
          <w:sz w:val="24"/>
          <w:szCs w:val="24"/>
        </w:rPr>
      </w:pPr>
    </w:p>
    <w:p w:rsidR="00452B63" w:rsidRDefault="00F74FEF" w:rsidP="00192A6A">
      <w:pPr>
        <w:pStyle w:val="NoSpacing"/>
        <w:rPr>
          <w:rFonts w:eastAsia="Times New Roman" w:cs="Arial"/>
          <w:sz w:val="24"/>
          <w:szCs w:val="24"/>
        </w:rPr>
      </w:pPr>
      <w:r>
        <w:rPr>
          <w:rFonts w:eastAsia="Times New Roman" w:cs="Arial"/>
          <w:sz w:val="24"/>
          <w:szCs w:val="24"/>
        </w:rPr>
        <w:t>The proposal does appear to offer somewhat lower costs for currently serving beneficiaries, but would significantly complicate healthcare programs by renaming them, creating a new network system, and instituting a complex system of different copays for different kinds of services, with different charges for in-network and out-of-network services.</w:t>
      </w:r>
      <w:r w:rsidR="00452B63">
        <w:rPr>
          <w:rFonts w:eastAsia="Times New Roman" w:cs="Arial"/>
          <w:sz w:val="24"/>
          <w:szCs w:val="24"/>
        </w:rPr>
        <w:t xml:space="preserve">  </w:t>
      </w:r>
    </w:p>
    <w:p w:rsidR="00452B63" w:rsidRDefault="00452B63" w:rsidP="00192A6A">
      <w:pPr>
        <w:pStyle w:val="NoSpacing"/>
        <w:rPr>
          <w:rFonts w:eastAsia="Times New Roman" w:cs="Arial"/>
          <w:sz w:val="24"/>
          <w:szCs w:val="24"/>
        </w:rPr>
      </w:pPr>
    </w:p>
    <w:p w:rsidR="00452B63" w:rsidRDefault="00F74FEF" w:rsidP="00192A6A">
      <w:pPr>
        <w:pStyle w:val="NoSpacing"/>
        <w:rPr>
          <w:rFonts w:cs="Times New Roman"/>
          <w:sz w:val="24"/>
          <w:szCs w:val="24"/>
        </w:rPr>
      </w:pPr>
      <w:r>
        <w:rPr>
          <w:rFonts w:cs="Times New Roman"/>
          <w:sz w:val="24"/>
          <w:szCs w:val="24"/>
        </w:rPr>
        <w:t>The budget proposals do nothing to resolve inconsistent programs for</w:t>
      </w:r>
      <w:r w:rsidR="00452B63">
        <w:rPr>
          <w:rFonts w:cs="Times New Roman"/>
          <w:sz w:val="24"/>
          <w:szCs w:val="24"/>
        </w:rPr>
        <w:t xml:space="preserve"> Gua</w:t>
      </w:r>
      <w:r>
        <w:rPr>
          <w:rFonts w:cs="Times New Roman"/>
          <w:sz w:val="24"/>
          <w:szCs w:val="24"/>
        </w:rPr>
        <w:t>rd and Reserve members and</w:t>
      </w:r>
      <w:r w:rsidR="00452B63">
        <w:rPr>
          <w:rFonts w:cs="Times New Roman"/>
          <w:sz w:val="24"/>
          <w:szCs w:val="24"/>
        </w:rPr>
        <w:t xml:space="preserve"> familie</w:t>
      </w:r>
      <w:r>
        <w:rPr>
          <w:rFonts w:cs="Times New Roman"/>
          <w:sz w:val="24"/>
          <w:szCs w:val="24"/>
        </w:rPr>
        <w:t>s, do</w:t>
      </w:r>
      <w:r w:rsidR="00452B63">
        <w:rPr>
          <w:rFonts w:cs="Times New Roman"/>
          <w:sz w:val="24"/>
          <w:szCs w:val="24"/>
        </w:rPr>
        <w:t xml:space="preserve"> not address the dis-continuity of care between mobi</w:t>
      </w:r>
      <w:r>
        <w:rPr>
          <w:rFonts w:cs="Times New Roman"/>
          <w:sz w:val="24"/>
          <w:szCs w:val="24"/>
        </w:rPr>
        <w:t>lization and de-mobilization, and</w:t>
      </w:r>
      <w:r w:rsidR="00452B63">
        <w:rPr>
          <w:rFonts w:cs="Times New Roman"/>
          <w:sz w:val="24"/>
          <w:szCs w:val="24"/>
        </w:rPr>
        <w:t xml:space="preserve"> places t</w:t>
      </w:r>
      <w:r>
        <w:rPr>
          <w:rFonts w:cs="Times New Roman"/>
          <w:sz w:val="24"/>
          <w:szCs w:val="24"/>
        </w:rPr>
        <w:t>hem at risk for even higher out-of-</w:t>
      </w:r>
      <w:r w:rsidR="00452B63">
        <w:rPr>
          <w:rFonts w:cs="Times New Roman"/>
          <w:sz w:val="24"/>
          <w:szCs w:val="24"/>
        </w:rPr>
        <w:t>network fees</w:t>
      </w:r>
      <w:r>
        <w:rPr>
          <w:rFonts w:cs="Times New Roman"/>
          <w:sz w:val="24"/>
          <w:szCs w:val="24"/>
        </w:rPr>
        <w:t xml:space="preserve"> for those who don’t live near military installations or heavily populated areas</w:t>
      </w:r>
      <w:r w:rsidR="00452B63">
        <w:rPr>
          <w:rFonts w:cs="Times New Roman"/>
          <w:sz w:val="24"/>
          <w:szCs w:val="24"/>
        </w:rPr>
        <w:t xml:space="preserve">.  </w:t>
      </w:r>
    </w:p>
    <w:p w:rsidR="00452B63" w:rsidRDefault="00452B63" w:rsidP="00192A6A">
      <w:pPr>
        <w:pStyle w:val="NoSpacing"/>
        <w:rPr>
          <w:rFonts w:cs="Times New Roman"/>
          <w:sz w:val="24"/>
          <w:szCs w:val="24"/>
        </w:rPr>
      </w:pPr>
    </w:p>
    <w:p w:rsidR="00452B63" w:rsidRDefault="00F74FEF" w:rsidP="00192A6A">
      <w:pPr>
        <w:pStyle w:val="NoSpacing"/>
        <w:rPr>
          <w:rFonts w:cs="Times New Roman"/>
          <w:sz w:val="24"/>
          <w:szCs w:val="24"/>
        </w:rPr>
      </w:pPr>
      <w:r>
        <w:rPr>
          <w:rFonts w:cs="Times New Roman"/>
          <w:sz w:val="24"/>
          <w:szCs w:val="24"/>
        </w:rPr>
        <w:t>The proposals would require retirees to</w:t>
      </w:r>
      <w:r w:rsidR="00452B63" w:rsidRPr="004D19AB">
        <w:rPr>
          <w:rFonts w:cs="Times New Roman"/>
          <w:sz w:val="24"/>
          <w:szCs w:val="24"/>
        </w:rPr>
        <w:t xml:space="preserve"> pay more for care</w:t>
      </w:r>
      <w:r w:rsidR="00312092">
        <w:rPr>
          <w:rFonts w:cs="Times New Roman"/>
          <w:sz w:val="24"/>
          <w:szCs w:val="24"/>
        </w:rPr>
        <w:t>, and more rapidly escalate those charges in the future,</w:t>
      </w:r>
      <w:r w:rsidR="00452B63" w:rsidRPr="004D19AB">
        <w:rPr>
          <w:rFonts w:cs="Times New Roman"/>
          <w:sz w:val="24"/>
          <w:szCs w:val="24"/>
        </w:rPr>
        <w:t xml:space="preserve"> without </w:t>
      </w:r>
      <w:r w:rsidR="0076088B">
        <w:rPr>
          <w:rFonts w:cs="Times New Roman"/>
          <w:sz w:val="24"/>
          <w:szCs w:val="24"/>
        </w:rPr>
        <w:t xml:space="preserve">any assurance of </w:t>
      </w:r>
      <w:r w:rsidR="00452B63" w:rsidRPr="004D19AB">
        <w:rPr>
          <w:rFonts w:cs="Times New Roman"/>
          <w:sz w:val="24"/>
          <w:szCs w:val="24"/>
        </w:rPr>
        <w:t>improve</w:t>
      </w:r>
      <w:r>
        <w:rPr>
          <w:rFonts w:cs="Times New Roman"/>
          <w:sz w:val="24"/>
          <w:szCs w:val="24"/>
        </w:rPr>
        <w:t>d access, quality, or wait time</w:t>
      </w:r>
      <w:r w:rsidR="00312092">
        <w:rPr>
          <w:rFonts w:cs="Times New Roman"/>
          <w:sz w:val="24"/>
          <w:szCs w:val="24"/>
        </w:rPr>
        <w:t>s. The proposals</w:t>
      </w:r>
      <w:r>
        <w:rPr>
          <w:rFonts w:cs="Times New Roman"/>
          <w:sz w:val="24"/>
          <w:szCs w:val="24"/>
        </w:rPr>
        <w:t xml:space="preserve"> </w:t>
      </w:r>
      <w:r w:rsidR="00C04839">
        <w:rPr>
          <w:rFonts w:cs="Times New Roman"/>
          <w:sz w:val="24"/>
          <w:szCs w:val="24"/>
        </w:rPr>
        <w:t>offer</w:t>
      </w:r>
      <w:r>
        <w:rPr>
          <w:rFonts w:cs="Times New Roman"/>
          <w:sz w:val="24"/>
          <w:szCs w:val="24"/>
        </w:rPr>
        <w:t xml:space="preserve"> </w:t>
      </w:r>
      <w:r w:rsidR="00452B63">
        <w:rPr>
          <w:rFonts w:cs="Times New Roman"/>
          <w:sz w:val="24"/>
          <w:szCs w:val="24"/>
        </w:rPr>
        <w:t xml:space="preserve">very little </w:t>
      </w:r>
      <w:r w:rsidR="00C04839">
        <w:rPr>
          <w:rFonts w:cs="Times New Roman"/>
          <w:sz w:val="24"/>
          <w:szCs w:val="24"/>
        </w:rPr>
        <w:t>specifics</w:t>
      </w:r>
      <w:r w:rsidR="00452B63">
        <w:rPr>
          <w:rFonts w:cs="Times New Roman"/>
          <w:sz w:val="24"/>
          <w:szCs w:val="24"/>
        </w:rPr>
        <w:t xml:space="preserve">, or </w:t>
      </w:r>
      <w:r w:rsidR="00842666">
        <w:rPr>
          <w:rFonts w:cs="Times New Roman"/>
          <w:sz w:val="24"/>
          <w:szCs w:val="24"/>
        </w:rPr>
        <w:t xml:space="preserve">committed </w:t>
      </w:r>
      <w:r w:rsidR="00452B63">
        <w:rPr>
          <w:rFonts w:cs="Times New Roman"/>
          <w:sz w:val="24"/>
          <w:szCs w:val="24"/>
        </w:rPr>
        <w:t>resources, on how the Department will</w:t>
      </w:r>
      <w:r w:rsidR="00452B63" w:rsidRPr="004D19AB">
        <w:rPr>
          <w:rFonts w:cs="Times New Roman"/>
          <w:sz w:val="24"/>
          <w:szCs w:val="24"/>
        </w:rPr>
        <w:t xml:space="preserve"> </w:t>
      </w:r>
      <w:r w:rsidR="00452B63">
        <w:rPr>
          <w:rFonts w:cs="Times New Roman"/>
          <w:sz w:val="24"/>
          <w:szCs w:val="24"/>
        </w:rPr>
        <w:t xml:space="preserve">improve military health care or increase its value.  </w:t>
      </w:r>
    </w:p>
    <w:p w:rsidR="00452B63" w:rsidRDefault="00452B63" w:rsidP="00192A6A">
      <w:pPr>
        <w:pStyle w:val="NoSpacing"/>
        <w:rPr>
          <w:rFonts w:cs="Times New Roman"/>
          <w:sz w:val="24"/>
          <w:szCs w:val="24"/>
        </w:rPr>
      </w:pPr>
    </w:p>
    <w:p w:rsidR="00452B63" w:rsidRPr="009E7A28" w:rsidRDefault="00452B63" w:rsidP="00192A6A">
      <w:pPr>
        <w:pStyle w:val="NoSpacing"/>
        <w:jc w:val="center"/>
        <w:rPr>
          <w:rFonts w:cs="Times New Roman"/>
          <w:b/>
          <w:sz w:val="24"/>
          <w:szCs w:val="24"/>
          <w:u w:val="single"/>
        </w:rPr>
      </w:pPr>
      <w:r w:rsidRPr="009E7A28">
        <w:rPr>
          <w:rFonts w:cs="Times New Roman"/>
          <w:b/>
          <w:sz w:val="24"/>
          <w:szCs w:val="24"/>
          <w:u w:val="single"/>
        </w:rPr>
        <w:t>Proposed Reforms That are Favorable</w:t>
      </w:r>
    </w:p>
    <w:p w:rsidR="00452B63" w:rsidRDefault="00452B63" w:rsidP="00192A6A">
      <w:pPr>
        <w:pStyle w:val="NoSpacing"/>
        <w:rPr>
          <w:rFonts w:cs="Times New Roman"/>
          <w:sz w:val="24"/>
          <w:szCs w:val="24"/>
        </w:rPr>
      </w:pPr>
    </w:p>
    <w:p w:rsidR="00452B63" w:rsidRDefault="00452B63" w:rsidP="00192A6A">
      <w:pPr>
        <w:pStyle w:val="NoSpacing"/>
        <w:rPr>
          <w:rFonts w:cs="Times New Roman"/>
          <w:sz w:val="24"/>
          <w:szCs w:val="24"/>
        </w:rPr>
      </w:pPr>
      <w:r>
        <w:rPr>
          <w:rFonts w:cs="Times New Roman"/>
          <w:sz w:val="24"/>
          <w:szCs w:val="24"/>
        </w:rPr>
        <w:t>Aspects of the proposed budget which a</w:t>
      </w:r>
      <w:r w:rsidR="00183D7C">
        <w:rPr>
          <w:rFonts w:cs="Times New Roman"/>
          <w:sz w:val="24"/>
          <w:szCs w:val="24"/>
        </w:rPr>
        <w:t>ppear</w:t>
      </w:r>
      <w:r>
        <w:rPr>
          <w:rFonts w:cs="Times New Roman"/>
          <w:sz w:val="24"/>
          <w:szCs w:val="24"/>
        </w:rPr>
        <w:t xml:space="preserve"> favorable</w:t>
      </w:r>
      <w:r w:rsidR="00183D7C">
        <w:rPr>
          <w:rFonts w:cs="Times New Roman"/>
          <w:sz w:val="24"/>
          <w:szCs w:val="24"/>
        </w:rPr>
        <w:t xml:space="preserve"> in concept </w:t>
      </w:r>
      <w:r>
        <w:rPr>
          <w:rFonts w:cs="Times New Roman"/>
          <w:sz w:val="24"/>
          <w:szCs w:val="24"/>
        </w:rPr>
        <w:t xml:space="preserve">center on the issues of access to care and ease of referrals.  The budget itself does not indicate much detail, or offer additional resources, but </w:t>
      </w:r>
      <w:r w:rsidR="00183D7C">
        <w:rPr>
          <w:rFonts w:cs="Times New Roman"/>
          <w:sz w:val="24"/>
          <w:szCs w:val="24"/>
        </w:rPr>
        <w:t xml:space="preserve">indicates </w:t>
      </w:r>
      <w:r>
        <w:rPr>
          <w:rFonts w:cs="Times New Roman"/>
          <w:sz w:val="24"/>
          <w:szCs w:val="24"/>
        </w:rPr>
        <w:t>MHS leaders have pledged to bridge gaps and fix problems by instituting and changing existing structures through:</w:t>
      </w:r>
    </w:p>
    <w:p w:rsidR="00192A6A" w:rsidRDefault="00192A6A" w:rsidP="00192A6A">
      <w:pPr>
        <w:pStyle w:val="NoSpacing"/>
        <w:rPr>
          <w:rFonts w:cs="Times New Roman"/>
          <w:sz w:val="24"/>
          <w:szCs w:val="24"/>
        </w:rPr>
      </w:pPr>
    </w:p>
    <w:p w:rsidR="00452B63" w:rsidRDefault="00452B63" w:rsidP="00192A6A">
      <w:pPr>
        <w:pStyle w:val="NoSpacing"/>
        <w:numPr>
          <w:ilvl w:val="0"/>
          <w:numId w:val="13"/>
        </w:numPr>
        <w:rPr>
          <w:rFonts w:cs="Times New Roman"/>
          <w:sz w:val="24"/>
          <w:szCs w:val="24"/>
        </w:rPr>
      </w:pPr>
      <w:r>
        <w:rPr>
          <w:rFonts w:cs="Times New Roman"/>
          <w:sz w:val="24"/>
          <w:szCs w:val="24"/>
        </w:rPr>
        <w:t>Issuing MTF appointments on the first call by the beneficiary</w:t>
      </w:r>
    </w:p>
    <w:p w:rsidR="00452B63" w:rsidRDefault="00452B63" w:rsidP="00192A6A">
      <w:pPr>
        <w:pStyle w:val="NoSpacing"/>
        <w:numPr>
          <w:ilvl w:val="0"/>
          <w:numId w:val="13"/>
        </w:numPr>
        <w:rPr>
          <w:rFonts w:cs="Times New Roman"/>
          <w:sz w:val="24"/>
          <w:szCs w:val="24"/>
        </w:rPr>
      </w:pPr>
      <w:r>
        <w:rPr>
          <w:rFonts w:cs="Times New Roman"/>
          <w:sz w:val="24"/>
          <w:szCs w:val="24"/>
        </w:rPr>
        <w:t>Streamlining the specialty referral process</w:t>
      </w:r>
    </w:p>
    <w:p w:rsidR="00452B63" w:rsidRDefault="00452B63" w:rsidP="00192A6A">
      <w:pPr>
        <w:pStyle w:val="NoSpacing"/>
        <w:numPr>
          <w:ilvl w:val="0"/>
          <w:numId w:val="13"/>
        </w:numPr>
        <w:rPr>
          <w:rFonts w:cs="Times New Roman"/>
          <w:sz w:val="24"/>
          <w:szCs w:val="24"/>
        </w:rPr>
      </w:pPr>
      <w:r>
        <w:rPr>
          <w:rFonts w:cs="Times New Roman"/>
          <w:sz w:val="24"/>
          <w:szCs w:val="24"/>
        </w:rPr>
        <w:t>Work</w:t>
      </w:r>
      <w:r w:rsidR="00CD695E">
        <w:rPr>
          <w:rFonts w:cs="Times New Roman"/>
          <w:sz w:val="24"/>
          <w:szCs w:val="24"/>
        </w:rPr>
        <w:t>ing</w:t>
      </w:r>
      <w:r>
        <w:rPr>
          <w:rFonts w:cs="Times New Roman"/>
          <w:sz w:val="24"/>
          <w:szCs w:val="24"/>
        </w:rPr>
        <w:t xml:space="preserve"> to improve continuity of care with providers</w:t>
      </w:r>
    </w:p>
    <w:p w:rsidR="00452B63" w:rsidRDefault="00452B63" w:rsidP="00192A6A">
      <w:pPr>
        <w:pStyle w:val="NoSpacing"/>
        <w:numPr>
          <w:ilvl w:val="0"/>
          <w:numId w:val="13"/>
        </w:numPr>
        <w:rPr>
          <w:rFonts w:cs="Times New Roman"/>
          <w:sz w:val="24"/>
          <w:szCs w:val="24"/>
        </w:rPr>
      </w:pPr>
      <w:r>
        <w:rPr>
          <w:rFonts w:cs="Times New Roman"/>
          <w:sz w:val="24"/>
          <w:szCs w:val="24"/>
        </w:rPr>
        <w:t>Telehealth capabilities</w:t>
      </w:r>
    </w:p>
    <w:p w:rsidR="009E50E9" w:rsidRDefault="00CD695E" w:rsidP="00192A6A">
      <w:pPr>
        <w:pStyle w:val="NoSpacing"/>
        <w:numPr>
          <w:ilvl w:val="0"/>
          <w:numId w:val="13"/>
        </w:numPr>
        <w:rPr>
          <w:rFonts w:cs="Times New Roman"/>
          <w:sz w:val="24"/>
          <w:szCs w:val="24"/>
        </w:rPr>
      </w:pPr>
      <w:r>
        <w:rPr>
          <w:rFonts w:cs="Times New Roman"/>
          <w:sz w:val="24"/>
          <w:szCs w:val="24"/>
        </w:rPr>
        <w:t>Improving</w:t>
      </w:r>
      <w:r w:rsidR="009E50E9">
        <w:rPr>
          <w:rFonts w:cs="Times New Roman"/>
          <w:sz w:val="24"/>
          <w:szCs w:val="24"/>
        </w:rPr>
        <w:t xml:space="preserve"> services for military children</w:t>
      </w:r>
    </w:p>
    <w:p w:rsidR="00452B63" w:rsidRDefault="00452B63" w:rsidP="00192A6A">
      <w:pPr>
        <w:pStyle w:val="NoSpacing"/>
        <w:numPr>
          <w:ilvl w:val="0"/>
          <w:numId w:val="13"/>
        </w:numPr>
        <w:rPr>
          <w:rFonts w:cs="Times New Roman"/>
          <w:sz w:val="24"/>
          <w:szCs w:val="24"/>
        </w:rPr>
      </w:pPr>
      <w:r>
        <w:rPr>
          <w:rFonts w:cs="Times New Roman"/>
          <w:sz w:val="24"/>
          <w:szCs w:val="24"/>
        </w:rPr>
        <w:t>Reforms to the Patient Centered Medical Home</w:t>
      </w:r>
      <w:r w:rsidR="0076088B">
        <w:rPr>
          <w:rFonts w:cs="Times New Roman"/>
          <w:sz w:val="24"/>
          <w:szCs w:val="24"/>
        </w:rPr>
        <w:t>,</w:t>
      </w:r>
      <w:r>
        <w:rPr>
          <w:rFonts w:cs="Times New Roman"/>
          <w:sz w:val="24"/>
          <w:szCs w:val="24"/>
        </w:rPr>
        <w:t xml:space="preserve"> to </w:t>
      </w:r>
      <w:r w:rsidR="0076088B">
        <w:rPr>
          <w:rFonts w:cs="Times New Roman"/>
          <w:sz w:val="24"/>
          <w:szCs w:val="24"/>
        </w:rPr>
        <w:t xml:space="preserve">include </w:t>
      </w:r>
      <w:r>
        <w:rPr>
          <w:rFonts w:cs="Times New Roman"/>
          <w:sz w:val="24"/>
          <w:szCs w:val="24"/>
        </w:rPr>
        <w:t>extend</w:t>
      </w:r>
      <w:r w:rsidR="0076088B">
        <w:rPr>
          <w:rFonts w:cs="Times New Roman"/>
          <w:sz w:val="24"/>
          <w:szCs w:val="24"/>
        </w:rPr>
        <w:t>ing</w:t>
      </w:r>
      <w:r>
        <w:rPr>
          <w:rFonts w:cs="Times New Roman"/>
          <w:sz w:val="24"/>
          <w:szCs w:val="24"/>
        </w:rPr>
        <w:t xml:space="preserve"> hours</w:t>
      </w:r>
    </w:p>
    <w:p w:rsidR="00452B63" w:rsidRDefault="00CD695E" w:rsidP="00192A6A">
      <w:pPr>
        <w:pStyle w:val="NoSpacing"/>
        <w:numPr>
          <w:ilvl w:val="0"/>
          <w:numId w:val="13"/>
        </w:numPr>
        <w:rPr>
          <w:rFonts w:cs="Times New Roman"/>
          <w:sz w:val="24"/>
          <w:szCs w:val="24"/>
        </w:rPr>
      </w:pPr>
      <w:r>
        <w:rPr>
          <w:rFonts w:cs="Times New Roman"/>
          <w:sz w:val="24"/>
          <w:szCs w:val="24"/>
        </w:rPr>
        <w:t>Monitoring</w:t>
      </w:r>
      <w:r w:rsidR="00452B63">
        <w:rPr>
          <w:rFonts w:cs="Times New Roman"/>
          <w:sz w:val="24"/>
          <w:szCs w:val="24"/>
        </w:rPr>
        <w:t xml:space="preserve"> beneficiary satisfaction with access to care as the metric for success</w:t>
      </w:r>
    </w:p>
    <w:p w:rsidR="00192A6A" w:rsidRDefault="00192A6A" w:rsidP="00192A6A">
      <w:pPr>
        <w:pStyle w:val="NoSpacing"/>
        <w:ind w:left="720"/>
        <w:rPr>
          <w:rFonts w:cs="Times New Roman"/>
          <w:sz w:val="24"/>
          <w:szCs w:val="24"/>
        </w:rPr>
      </w:pPr>
    </w:p>
    <w:p w:rsidR="00452B63" w:rsidRDefault="00452B63" w:rsidP="00192A6A">
      <w:pPr>
        <w:pStyle w:val="NoSpacing"/>
        <w:rPr>
          <w:rFonts w:cs="Times New Roman"/>
          <w:sz w:val="24"/>
          <w:szCs w:val="24"/>
        </w:rPr>
      </w:pPr>
      <w:r>
        <w:rPr>
          <w:rFonts w:cs="Times New Roman"/>
          <w:sz w:val="24"/>
          <w:szCs w:val="24"/>
        </w:rPr>
        <w:t xml:space="preserve">Additionally, the proposed lower inpatient copays for TRICARE Standard/Choice and a fee structure which supports active duty military families are improvements.  </w:t>
      </w:r>
      <w:r w:rsidRPr="00CA3A59">
        <w:rPr>
          <w:rFonts w:cs="Times New Roman"/>
          <w:sz w:val="24"/>
          <w:szCs w:val="24"/>
        </w:rPr>
        <w:t>Active duty service</w:t>
      </w:r>
      <w:r>
        <w:rPr>
          <w:rFonts w:cs="Times New Roman"/>
          <w:sz w:val="24"/>
          <w:szCs w:val="24"/>
        </w:rPr>
        <w:t xml:space="preserve"> </w:t>
      </w:r>
      <w:r w:rsidRPr="00CA3A59">
        <w:rPr>
          <w:rFonts w:cs="Times New Roman"/>
          <w:sz w:val="24"/>
          <w:szCs w:val="24"/>
        </w:rPr>
        <w:t>members and their families d</w:t>
      </w:r>
      <w:r>
        <w:rPr>
          <w:rFonts w:cs="Times New Roman"/>
          <w:sz w:val="24"/>
          <w:szCs w:val="24"/>
        </w:rPr>
        <w:t>o well</w:t>
      </w:r>
      <w:r w:rsidRPr="00CA3A59">
        <w:rPr>
          <w:rFonts w:cs="Times New Roman"/>
          <w:sz w:val="24"/>
          <w:szCs w:val="24"/>
        </w:rPr>
        <w:t xml:space="preserve">, </w:t>
      </w:r>
      <w:r>
        <w:rPr>
          <w:rFonts w:cs="Times New Roman"/>
          <w:sz w:val="24"/>
          <w:szCs w:val="24"/>
        </w:rPr>
        <w:t>especially if they choose the MTF centric option</w:t>
      </w:r>
      <w:r w:rsidRPr="00CA3A59">
        <w:rPr>
          <w:rFonts w:cs="Times New Roman"/>
          <w:sz w:val="24"/>
          <w:szCs w:val="24"/>
        </w:rPr>
        <w:t>, and would have no copayment for receiving care in network wit</w:t>
      </w:r>
      <w:r>
        <w:rPr>
          <w:rFonts w:cs="Times New Roman"/>
          <w:sz w:val="24"/>
          <w:szCs w:val="24"/>
        </w:rPr>
        <w:t>h a referral</w:t>
      </w:r>
      <w:r w:rsidR="00F3566C">
        <w:rPr>
          <w:rFonts w:cs="Times New Roman"/>
          <w:sz w:val="24"/>
          <w:szCs w:val="24"/>
        </w:rPr>
        <w:t xml:space="preserve">, </w:t>
      </w:r>
      <w:r>
        <w:rPr>
          <w:rFonts w:cs="Times New Roman"/>
          <w:sz w:val="24"/>
          <w:szCs w:val="24"/>
        </w:rPr>
        <w:t xml:space="preserve">and will have no charge for utilizing an </w:t>
      </w:r>
      <w:r w:rsidR="00B31303">
        <w:rPr>
          <w:rFonts w:cs="Times New Roman"/>
          <w:sz w:val="24"/>
          <w:szCs w:val="24"/>
        </w:rPr>
        <w:t xml:space="preserve">urgent care center or an </w:t>
      </w:r>
      <w:r>
        <w:rPr>
          <w:rFonts w:cs="Times New Roman"/>
          <w:sz w:val="24"/>
          <w:szCs w:val="24"/>
        </w:rPr>
        <w:t>emergency room.</w:t>
      </w:r>
    </w:p>
    <w:p w:rsidR="00452B63" w:rsidRDefault="00452B63" w:rsidP="00192A6A">
      <w:pPr>
        <w:pStyle w:val="NoSpacing"/>
        <w:ind w:left="720"/>
        <w:rPr>
          <w:rFonts w:cs="Times New Roman"/>
          <w:sz w:val="24"/>
          <w:szCs w:val="24"/>
        </w:rPr>
      </w:pPr>
    </w:p>
    <w:p w:rsidR="00452B63" w:rsidRPr="003A003C" w:rsidRDefault="00183D7C" w:rsidP="00192A6A">
      <w:pPr>
        <w:pStyle w:val="NoSpacing"/>
        <w:jc w:val="center"/>
        <w:rPr>
          <w:rFonts w:cs="Times New Roman"/>
          <w:b/>
          <w:sz w:val="24"/>
          <w:szCs w:val="24"/>
          <w:u w:val="single"/>
        </w:rPr>
      </w:pPr>
      <w:r>
        <w:rPr>
          <w:rFonts w:cs="Times New Roman"/>
          <w:b/>
          <w:sz w:val="24"/>
          <w:szCs w:val="24"/>
          <w:u w:val="single"/>
        </w:rPr>
        <w:t xml:space="preserve">Areas </w:t>
      </w:r>
      <w:r w:rsidR="00452B63">
        <w:rPr>
          <w:rFonts w:cs="Times New Roman"/>
          <w:b/>
          <w:sz w:val="24"/>
          <w:szCs w:val="24"/>
          <w:u w:val="single"/>
        </w:rPr>
        <w:t>of Concern</w:t>
      </w:r>
      <w:r>
        <w:rPr>
          <w:rFonts w:cs="Times New Roman"/>
          <w:b/>
          <w:sz w:val="24"/>
          <w:szCs w:val="24"/>
          <w:u w:val="single"/>
        </w:rPr>
        <w:t xml:space="preserve"> on FY17 Budget Proposals</w:t>
      </w:r>
    </w:p>
    <w:p w:rsidR="00452B63" w:rsidRDefault="00452B63" w:rsidP="00192A6A">
      <w:pPr>
        <w:pStyle w:val="NoSpacing"/>
        <w:rPr>
          <w:rFonts w:cs="Times New Roman"/>
          <w:sz w:val="24"/>
          <w:szCs w:val="24"/>
        </w:rPr>
      </w:pPr>
    </w:p>
    <w:p w:rsidR="00452B63" w:rsidRDefault="00452B63" w:rsidP="00192A6A">
      <w:pPr>
        <w:pStyle w:val="NoSpacing"/>
        <w:rPr>
          <w:rFonts w:cs="Times New Roman"/>
          <w:sz w:val="24"/>
          <w:szCs w:val="24"/>
        </w:rPr>
      </w:pPr>
      <w:r>
        <w:rPr>
          <w:rFonts w:cs="Times New Roman"/>
          <w:sz w:val="24"/>
          <w:szCs w:val="24"/>
        </w:rPr>
        <w:t xml:space="preserve">The budget proposes reconstituting </w:t>
      </w:r>
      <w:r w:rsidRPr="00712D35">
        <w:rPr>
          <w:rFonts w:cs="Times New Roman"/>
          <w:sz w:val="24"/>
          <w:szCs w:val="24"/>
        </w:rPr>
        <w:t>TRICARE into two renamed options: TRICARE Select (currently the HMO</w:t>
      </w:r>
      <w:r>
        <w:rPr>
          <w:rFonts w:cs="Times New Roman"/>
          <w:sz w:val="24"/>
          <w:szCs w:val="24"/>
        </w:rPr>
        <w:t>-MTF centric</w:t>
      </w:r>
      <w:r w:rsidRPr="00712D35">
        <w:rPr>
          <w:rFonts w:cs="Times New Roman"/>
          <w:sz w:val="24"/>
          <w:szCs w:val="24"/>
        </w:rPr>
        <w:t xml:space="preserve"> option, TRICARE Prime) and TRICARE Choice (currently TRICARE Standard and Extra). </w:t>
      </w:r>
    </w:p>
    <w:p w:rsidR="00452B63" w:rsidRDefault="00452B63" w:rsidP="00192A6A">
      <w:pPr>
        <w:pStyle w:val="NoSpacing"/>
        <w:rPr>
          <w:rFonts w:cs="Times New Roman"/>
          <w:sz w:val="24"/>
          <w:szCs w:val="24"/>
        </w:rPr>
      </w:pPr>
    </w:p>
    <w:p w:rsidR="00452B63" w:rsidRDefault="00452B63" w:rsidP="00192A6A">
      <w:pPr>
        <w:pStyle w:val="NoSpacing"/>
        <w:rPr>
          <w:rFonts w:cs="Times New Roman"/>
          <w:sz w:val="24"/>
          <w:szCs w:val="24"/>
        </w:rPr>
      </w:pPr>
      <w:r w:rsidRPr="00875C7B">
        <w:rPr>
          <w:rFonts w:cs="Times New Roman"/>
          <w:b/>
          <w:sz w:val="24"/>
          <w:szCs w:val="24"/>
        </w:rPr>
        <w:t>TRICARE Select</w:t>
      </w:r>
      <w:r w:rsidRPr="00712D35">
        <w:rPr>
          <w:rFonts w:cs="Times New Roman"/>
          <w:sz w:val="24"/>
          <w:szCs w:val="24"/>
        </w:rPr>
        <w:t xml:space="preserve"> benef</w:t>
      </w:r>
      <w:r>
        <w:rPr>
          <w:rFonts w:cs="Times New Roman"/>
          <w:sz w:val="24"/>
          <w:szCs w:val="24"/>
        </w:rPr>
        <w:t>iciaries would pay reduced fees and co-payments</w:t>
      </w:r>
      <w:r w:rsidRPr="00712D35">
        <w:rPr>
          <w:rFonts w:cs="Times New Roman"/>
          <w:sz w:val="24"/>
          <w:szCs w:val="24"/>
        </w:rPr>
        <w:t xml:space="preserve">, </w:t>
      </w:r>
      <w:r w:rsidR="00183D7C">
        <w:rPr>
          <w:rFonts w:cs="Times New Roman"/>
          <w:sz w:val="24"/>
          <w:szCs w:val="24"/>
        </w:rPr>
        <w:t>and would use primarily</w:t>
      </w:r>
      <w:r w:rsidRPr="00712D35">
        <w:rPr>
          <w:rFonts w:cs="Times New Roman"/>
          <w:sz w:val="24"/>
          <w:szCs w:val="24"/>
        </w:rPr>
        <w:t xml:space="preserve"> military hospitals and clinics. Enrollees</w:t>
      </w:r>
      <w:r>
        <w:rPr>
          <w:rFonts w:cs="Times New Roman"/>
          <w:sz w:val="24"/>
          <w:szCs w:val="24"/>
        </w:rPr>
        <w:t xml:space="preserve"> in this option</w:t>
      </w:r>
      <w:r w:rsidRPr="00712D35">
        <w:rPr>
          <w:rFonts w:cs="Times New Roman"/>
          <w:sz w:val="24"/>
          <w:szCs w:val="24"/>
        </w:rPr>
        <w:t xml:space="preserve"> would have no cost sharing for care received in those locations. DoD hopes to drive down expenses with this option because it costs DoD less when b</w:t>
      </w:r>
      <w:r>
        <w:rPr>
          <w:rFonts w:cs="Times New Roman"/>
          <w:sz w:val="24"/>
          <w:szCs w:val="24"/>
        </w:rPr>
        <w:t>eneficiaries use military treatment</w:t>
      </w:r>
      <w:r w:rsidRPr="00712D35">
        <w:rPr>
          <w:rFonts w:cs="Times New Roman"/>
          <w:sz w:val="24"/>
          <w:szCs w:val="24"/>
        </w:rPr>
        <w:t xml:space="preserve"> facilities</w:t>
      </w:r>
      <w:r>
        <w:rPr>
          <w:rFonts w:cs="Times New Roman"/>
          <w:sz w:val="24"/>
          <w:szCs w:val="24"/>
        </w:rPr>
        <w:t xml:space="preserve"> (MTF)</w:t>
      </w:r>
      <w:r w:rsidRPr="00712D35">
        <w:rPr>
          <w:rFonts w:cs="Times New Roman"/>
          <w:sz w:val="24"/>
          <w:szCs w:val="24"/>
        </w:rPr>
        <w:t xml:space="preserve"> compared to receiving civilian care. </w:t>
      </w:r>
      <w:r>
        <w:rPr>
          <w:rFonts w:cs="Times New Roman"/>
          <w:sz w:val="24"/>
          <w:szCs w:val="24"/>
        </w:rPr>
        <w:t xml:space="preserve">The reduced cost structure is also designed to incentivize beneficiaries </w:t>
      </w:r>
      <w:r w:rsidR="00183D7C">
        <w:rPr>
          <w:rFonts w:cs="Times New Roman"/>
          <w:sz w:val="24"/>
          <w:szCs w:val="24"/>
        </w:rPr>
        <w:t>to obtain their care in the MTF</w:t>
      </w:r>
      <w:r>
        <w:rPr>
          <w:rFonts w:cs="Times New Roman"/>
          <w:sz w:val="24"/>
          <w:szCs w:val="24"/>
        </w:rPr>
        <w:t xml:space="preserve">s with the goal of maximizing MTF use and </w:t>
      </w:r>
      <w:r w:rsidR="00183D7C">
        <w:rPr>
          <w:rFonts w:cs="Times New Roman"/>
          <w:sz w:val="24"/>
          <w:szCs w:val="24"/>
        </w:rPr>
        <w:t xml:space="preserve">enhancing training/professional skills of </w:t>
      </w:r>
      <w:r>
        <w:rPr>
          <w:rFonts w:cs="Times New Roman"/>
          <w:sz w:val="24"/>
          <w:szCs w:val="24"/>
        </w:rPr>
        <w:t>military provider</w:t>
      </w:r>
      <w:r w:rsidR="00183D7C">
        <w:rPr>
          <w:rFonts w:cs="Times New Roman"/>
          <w:sz w:val="24"/>
          <w:szCs w:val="24"/>
        </w:rPr>
        <w:t>s</w:t>
      </w:r>
      <w:r>
        <w:rPr>
          <w:rFonts w:cs="Times New Roman"/>
          <w:sz w:val="24"/>
          <w:szCs w:val="24"/>
        </w:rPr>
        <w:t xml:space="preserve">.  </w:t>
      </w:r>
    </w:p>
    <w:p w:rsidR="00452B63" w:rsidRDefault="00452B63" w:rsidP="00192A6A">
      <w:pPr>
        <w:pStyle w:val="NoSpacing"/>
        <w:rPr>
          <w:rFonts w:cs="Times New Roman"/>
          <w:sz w:val="24"/>
          <w:szCs w:val="24"/>
        </w:rPr>
      </w:pPr>
    </w:p>
    <w:p w:rsidR="00452B63" w:rsidRPr="00712D35" w:rsidRDefault="00183D7C" w:rsidP="00192A6A">
      <w:pPr>
        <w:pStyle w:val="NoSpacing"/>
        <w:rPr>
          <w:rFonts w:cs="Times New Roman"/>
          <w:sz w:val="24"/>
          <w:szCs w:val="24"/>
        </w:rPr>
      </w:pPr>
      <w:r>
        <w:rPr>
          <w:rFonts w:cs="Times New Roman"/>
          <w:sz w:val="24"/>
          <w:szCs w:val="24"/>
        </w:rPr>
        <w:t>The Coalition concurs</w:t>
      </w:r>
      <w:r w:rsidR="00452B63">
        <w:rPr>
          <w:rFonts w:cs="Times New Roman"/>
          <w:sz w:val="24"/>
          <w:szCs w:val="24"/>
        </w:rPr>
        <w:t xml:space="preserve"> with the goal but remain</w:t>
      </w:r>
      <w:r>
        <w:rPr>
          <w:rFonts w:cs="Times New Roman"/>
          <w:sz w:val="24"/>
          <w:szCs w:val="24"/>
        </w:rPr>
        <w:t>s</w:t>
      </w:r>
      <w:r w:rsidR="00452B63">
        <w:rPr>
          <w:rFonts w:cs="Times New Roman"/>
          <w:sz w:val="24"/>
          <w:szCs w:val="24"/>
        </w:rPr>
        <w:t xml:space="preserve"> deeply concerned </w:t>
      </w:r>
      <w:r>
        <w:rPr>
          <w:rFonts w:cs="Times New Roman"/>
          <w:sz w:val="24"/>
          <w:szCs w:val="24"/>
        </w:rPr>
        <w:t>regarding the MTF</w:t>
      </w:r>
      <w:r w:rsidR="00452B63">
        <w:rPr>
          <w:rFonts w:cs="Times New Roman"/>
          <w:sz w:val="24"/>
          <w:szCs w:val="24"/>
        </w:rPr>
        <w:t>s</w:t>
      </w:r>
      <w:r>
        <w:rPr>
          <w:rFonts w:cs="Times New Roman"/>
          <w:sz w:val="24"/>
          <w:szCs w:val="24"/>
        </w:rPr>
        <w:t>’</w:t>
      </w:r>
      <w:r w:rsidR="00452B63">
        <w:rPr>
          <w:rFonts w:cs="Times New Roman"/>
          <w:sz w:val="24"/>
          <w:szCs w:val="24"/>
        </w:rPr>
        <w:t xml:space="preserve"> ability to absorb new beneficiary demand with existing capacity.  Inflexible appointing processes, readiness requirements and provider un-accountability for open appointing practices all serve to undermine a MTF or clinic’s capacity.  </w:t>
      </w:r>
      <w:r>
        <w:rPr>
          <w:rFonts w:cs="Times New Roman"/>
          <w:sz w:val="24"/>
          <w:szCs w:val="24"/>
        </w:rPr>
        <w:t>It’s one thing to say those chronic problem areas will be fixed; it’s another thing entirely to ensure those fixes are implemented successfully.  The Coalition is very concerned these proposals are built upon so-far-unfulfil</w:t>
      </w:r>
      <w:r w:rsidR="000B00EE">
        <w:rPr>
          <w:rFonts w:cs="Times New Roman"/>
          <w:sz w:val="24"/>
          <w:szCs w:val="24"/>
        </w:rPr>
        <w:t>led commitments to fix them.</w:t>
      </w:r>
      <w:r w:rsidR="00452B63">
        <w:rPr>
          <w:rFonts w:cs="Times New Roman"/>
          <w:sz w:val="24"/>
          <w:szCs w:val="24"/>
        </w:rPr>
        <w:t xml:space="preserve">    </w:t>
      </w:r>
    </w:p>
    <w:p w:rsidR="00452B63" w:rsidRPr="00712D35" w:rsidRDefault="00452B63" w:rsidP="00192A6A">
      <w:pPr>
        <w:pStyle w:val="NoSpacing"/>
        <w:rPr>
          <w:rFonts w:cs="Times New Roman"/>
          <w:sz w:val="24"/>
          <w:szCs w:val="24"/>
        </w:rPr>
      </w:pPr>
    </w:p>
    <w:p w:rsidR="00452B63" w:rsidRPr="00712D35" w:rsidRDefault="00452B63" w:rsidP="00192A6A">
      <w:pPr>
        <w:pStyle w:val="NoSpacing"/>
        <w:rPr>
          <w:rFonts w:cs="Times New Roman"/>
          <w:sz w:val="24"/>
          <w:szCs w:val="24"/>
        </w:rPr>
      </w:pPr>
      <w:r>
        <w:rPr>
          <w:rFonts w:cs="Times New Roman"/>
          <w:sz w:val="24"/>
          <w:szCs w:val="24"/>
        </w:rPr>
        <w:t xml:space="preserve">The second option, </w:t>
      </w:r>
      <w:r w:rsidRPr="00875C7B">
        <w:rPr>
          <w:rFonts w:cs="Times New Roman"/>
          <w:b/>
          <w:sz w:val="24"/>
          <w:szCs w:val="24"/>
        </w:rPr>
        <w:t>TRICARE Choice</w:t>
      </w:r>
      <w:r>
        <w:rPr>
          <w:rFonts w:cs="Times New Roman"/>
          <w:sz w:val="24"/>
          <w:szCs w:val="24"/>
        </w:rPr>
        <w:t>,</w:t>
      </w:r>
      <w:r w:rsidRPr="00712D35">
        <w:rPr>
          <w:rFonts w:cs="Times New Roman"/>
          <w:sz w:val="24"/>
          <w:szCs w:val="24"/>
        </w:rPr>
        <w:t xml:space="preserve"> would provide a</w:t>
      </w:r>
      <w:r>
        <w:rPr>
          <w:rFonts w:cs="Times New Roman"/>
          <w:sz w:val="24"/>
          <w:szCs w:val="24"/>
        </w:rPr>
        <w:t xml:space="preserve">n un-managed plan for the largest share of </w:t>
      </w:r>
      <w:r w:rsidRPr="00712D35">
        <w:rPr>
          <w:rFonts w:cs="Times New Roman"/>
          <w:sz w:val="24"/>
          <w:szCs w:val="24"/>
        </w:rPr>
        <w:t>beneficiaries.</w:t>
      </w:r>
      <w:r>
        <w:rPr>
          <w:rFonts w:cs="Times New Roman"/>
          <w:sz w:val="24"/>
          <w:szCs w:val="24"/>
        </w:rPr>
        <w:t xml:space="preserve">  It propose</w:t>
      </w:r>
      <w:r w:rsidR="000B00EE">
        <w:rPr>
          <w:rFonts w:cs="Times New Roman"/>
          <w:sz w:val="24"/>
          <w:szCs w:val="24"/>
        </w:rPr>
        <w:t>s to arrange for PPO-</w:t>
      </w:r>
      <w:r>
        <w:rPr>
          <w:rFonts w:cs="Times New Roman"/>
          <w:sz w:val="24"/>
          <w:szCs w:val="24"/>
        </w:rPr>
        <w:t>style provider networks</w:t>
      </w:r>
      <w:r w:rsidR="000B00EE">
        <w:rPr>
          <w:rFonts w:cs="Times New Roman"/>
          <w:sz w:val="24"/>
          <w:szCs w:val="24"/>
        </w:rPr>
        <w:t>, with the stated goal of establishing networks sufficient to provide care for</w:t>
      </w:r>
      <w:r>
        <w:rPr>
          <w:rFonts w:cs="Times New Roman"/>
          <w:sz w:val="24"/>
          <w:szCs w:val="24"/>
        </w:rPr>
        <w:t xml:space="preserve"> 85% of participating beneficiaries.  This arrangement poses the most risk for those in rural areas</w:t>
      </w:r>
      <w:r w:rsidR="000B00EE">
        <w:rPr>
          <w:rFonts w:cs="Times New Roman"/>
          <w:sz w:val="24"/>
          <w:szCs w:val="24"/>
        </w:rPr>
        <w:t>,</w:t>
      </w:r>
      <w:r>
        <w:rPr>
          <w:rFonts w:cs="Times New Roman"/>
          <w:sz w:val="24"/>
          <w:szCs w:val="24"/>
        </w:rPr>
        <w:t xml:space="preserve"> inc</w:t>
      </w:r>
      <w:r w:rsidR="000B00EE">
        <w:rPr>
          <w:rFonts w:cs="Times New Roman"/>
          <w:sz w:val="24"/>
          <w:szCs w:val="24"/>
        </w:rPr>
        <w:t>luding many Guard and Reserve members and families</w:t>
      </w:r>
      <w:r>
        <w:rPr>
          <w:rFonts w:cs="Times New Roman"/>
          <w:sz w:val="24"/>
          <w:szCs w:val="24"/>
        </w:rPr>
        <w:t>.</w:t>
      </w:r>
    </w:p>
    <w:p w:rsidR="00452B63" w:rsidRPr="00712D35" w:rsidRDefault="00452B63" w:rsidP="00192A6A">
      <w:pPr>
        <w:pStyle w:val="NoSpacing"/>
        <w:rPr>
          <w:rFonts w:cs="Times New Roman"/>
          <w:sz w:val="24"/>
          <w:szCs w:val="24"/>
        </w:rPr>
      </w:pPr>
    </w:p>
    <w:p w:rsidR="00452B63" w:rsidRPr="00D734A4" w:rsidRDefault="00452B63" w:rsidP="00192A6A">
      <w:pPr>
        <w:pStyle w:val="NoSpacing"/>
        <w:rPr>
          <w:rFonts w:cs="Times New Roman"/>
          <w:b/>
          <w:i/>
          <w:sz w:val="24"/>
          <w:szCs w:val="24"/>
        </w:rPr>
      </w:pPr>
      <w:r w:rsidRPr="00D734A4">
        <w:rPr>
          <w:rFonts w:cs="Times New Roman"/>
          <w:b/>
          <w:i/>
          <w:sz w:val="24"/>
          <w:szCs w:val="24"/>
        </w:rPr>
        <w:t>In regard to fee and co-payment adjustments, DoD’s budget hits retirees under age 65 the hardest, by charging steep enrollment fees for participating in either TRICARE option.</w:t>
      </w:r>
    </w:p>
    <w:p w:rsidR="00452B63" w:rsidRPr="00712D35" w:rsidRDefault="00452B63" w:rsidP="00192A6A">
      <w:pPr>
        <w:pStyle w:val="NoSpacing"/>
        <w:rPr>
          <w:rFonts w:cs="Times New Roman"/>
          <w:sz w:val="24"/>
          <w:szCs w:val="24"/>
        </w:rPr>
      </w:pPr>
      <w:r w:rsidRPr="00712D35">
        <w:rPr>
          <w:rFonts w:cs="Times New Roman"/>
          <w:sz w:val="24"/>
          <w:szCs w:val="24"/>
        </w:rPr>
        <w:t xml:space="preserve"> </w:t>
      </w:r>
    </w:p>
    <w:p w:rsidR="00452B63" w:rsidRPr="00875C7B" w:rsidRDefault="00452B63" w:rsidP="00192A6A">
      <w:pPr>
        <w:pStyle w:val="NoSpacing"/>
        <w:rPr>
          <w:rFonts w:cs="Times New Roman"/>
          <w:sz w:val="24"/>
          <w:szCs w:val="24"/>
        </w:rPr>
      </w:pPr>
      <w:r w:rsidRPr="00712D35">
        <w:rPr>
          <w:rFonts w:cs="Times New Roman"/>
          <w:sz w:val="24"/>
          <w:szCs w:val="24"/>
        </w:rPr>
        <w:t xml:space="preserve">Retirees would be charged an annual enrollment fee of $350 for an individual or $700 for a family using TRICARE Select, </w:t>
      </w:r>
      <w:r w:rsidRPr="008D2F25">
        <w:rPr>
          <w:rFonts w:cs="Times New Roman"/>
          <w:b/>
          <w:sz w:val="24"/>
          <w:szCs w:val="24"/>
        </w:rPr>
        <w:t>a 24% increase from the current fee.</w:t>
      </w:r>
      <w:r w:rsidRPr="00712D35">
        <w:rPr>
          <w:rFonts w:cs="Times New Roman"/>
          <w:sz w:val="24"/>
          <w:szCs w:val="24"/>
        </w:rPr>
        <w:t xml:space="preserve"> TRICARE Choice </w:t>
      </w:r>
      <w:r w:rsidR="000B00EE">
        <w:rPr>
          <w:rFonts w:cs="Times New Roman"/>
          <w:sz w:val="24"/>
          <w:szCs w:val="24"/>
        </w:rPr>
        <w:t xml:space="preserve">– or Standard, which currently has no enrollment fee </w:t>
      </w:r>
      <w:r w:rsidRPr="00712D35">
        <w:rPr>
          <w:rFonts w:cs="Times New Roman"/>
          <w:sz w:val="24"/>
          <w:szCs w:val="24"/>
        </w:rPr>
        <w:t xml:space="preserve">– would </w:t>
      </w:r>
      <w:r w:rsidR="000B00EE">
        <w:rPr>
          <w:rFonts w:cs="Times New Roman"/>
          <w:sz w:val="24"/>
          <w:szCs w:val="24"/>
        </w:rPr>
        <w:t>require a</w:t>
      </w:r>
      <w:r w:rsidRPr="00712D35">
        <w:rPr>
          <w:rFonts w:cs="Times New Roman"/>
          <w:sz w:val="24"/>
          <w:szCs w:val="24"/>
        </w:rPr>
        <w:t xml:space="preserve"> $450 </w:t>
      </w:r>
      <w:r w:rsidR="000B00EE">
        <w:rPr>
          <w:rFonts w:cs="Times New Roman"/>
          <w:sz w:val="24"/>
          <w:szCs w:val="24"/>
        </w:rPr>
        <w:t>fee for individual coverage</w:t>
      </w:r>
      <w:r w:rsidRPr="00712D35">
        <w:rPr>
          <w:rFonts w:cs="Times New Roman"/>
          <w:sz w:val="24"/>
          <w:szCs w:val="24"/>
        </w:rPr>
        <w:t xml:space="preserve"> and $900 for families, and still </w:t>
      </w:r>
      <w:r w:rsidR="000B00EE">
        <w:rPr>
          <w:rFonts w:cs="Times New Roman"/>
          <w:sz w:val="24"/>
          <w:szCs w:val="24"/>
        </w:rPr>
        <w:t xml:space="preserve">would </w:t>
      </w:r>
      <w:r w:rsidRPr="00712D35">
        <w:rPr>
          <w:rFonts w:cs="Times New Roman"/>
          <w:sz w:val="24"/>
          <w:szCs w:val="24"/>
        </w:rPr>
        <w:t>provide no guaranteed access to care.</w:t>
      </w:r>
      <w:r w:rsidR="000B00EE">
        <w:rPr>
          <w:rFonts w:cs="Times New Roman"/>
          <w:sz w:val="24"/>
          <w:szCs w:val="24"/>
        </w:rPr>
        <w:t xml:space="preserve">  Of particular concern, t</w:t>
      </w:r>
      <w:r>
        <w:rPr>
          <w:rFonts w:cs="Times New Roman"/>
          <w:sz w:val="24"/>
          <w:szCs w:val="24"/>
        </w:rPr>
        <w:t>he TRICARE program has had a long history of providers reluctant to accept</w:t>
      </w:r>
      <w:r w:rsidR="000B00EE">
        <w:rPr>
          <w:rFonts w:cs="Times New Roman"/>
          <w:sz w:val="24"/>
          <w:szCs w:val="24"/>
        </w:rPr>
        <w:t xml:space="preserve"> TRICARE’s lower reimbursements.</w:t>
      </w:r>
      <w:r>
        <w:rPr>
          <w:rFonts w:cs="Times New Roman"/>
          <w:sz w:val="24"/>
          <w:szCs w:val="24"/>
        </w:rPr>
        <w:t xml:space="preserve"> </w:t>
      </w:r>
      <w:r w:rsidR="000B00EE">
        <w:rPr>
          <w:rFonts w:cs="Times New Roman"/>
          <w:sz w:val="24"/>
          <w:szCs w:val="24"/>
        </w:rPr>
        <w:t>This poses significant questions regarding how robust the PPO networks would be</w:t>
      </w:r>
      <w:r>
        <w:rPr>
          <w:rFonts w:cs="Times New Roman"/>
          <w:sz w:val="24"/>
          <w:szCs w:val="24"/>
        </w:rPr>
        <w:t>.</w:t>
      </w:r>
    </w:p>
    <w:p w:rsidR="00452B63" w:rsidRDefault="00452B63" w:rsidP="00192A6A">
      <w:pPr>
        <w:pStyle w:val="NoSpacing"/>
        <w:rPr>
          <w:rFonts w:eastAsia="Times New Roman" w:cs="Times New Roman"/>
          <w:color w:val="000000"/>
          <w:sz w:val="24"/>
          <w:szCs w:val="24"/>
        </w:rPr>
      </w:pPr>
    </w:p>
    <w:p w:rsidR="00452B63" w:rsidRPr="00727327" w:rsidRDefault="00452B63" w:rsidP="00192A6A">
      <w:pPr>
        <w:pStyle w:val="NoSpacing"/>
        <w:rPr>
          <w:rFonts w:eastAsia="Times New Roman" w:cs="Times New Roman"/>
          <w:color w:val="000000"/>
          <w:sz w:val="24"/>
          <w:szCs w:val="24"/>
        </w:rPr>
      </w:pPr>
      <w:r w:rsidRPr="00875C7B">
        <w:rPr>
          <w:rFonts w:eastAsia="Times New Roman" w:cs="Times New Roman"/>
          <w:b/>
          <w:color w:val="000000"/>
          <w:sz w:val="24"/>
          <w:szCs w:val="24"/>
        </w:rPr>
        <w:t>TRICARE for LIFE (TFL)</w:t>
      </w:r>
      <w:r w:rsidRPr="00727327">
        <w:rPr>
          <w:rFonts w:eastAsia="Times New Roman" w:cs="Times New Roman"/>
          <w:color w:val="000000"/>
          <w:sz w:val="24"/>
          <w:szCs w:val="24"/>
        </w:rPr>
        <w:t xml:space="preserve"> beneficiaries would also see </w:t>
      </w:r>
      <w:r w:rsidR="000B00EE">
        <w:rPr>
          <w:rFonts w:eastAsia="Times New Roman" w:cs="Times New Roman"/>
          <w:color w:val="000000"/>
          <w:sz w:val="24"/>
          <w:szCs w:val="24"/>
        </w:rPr>
        <w:t xml:space="preserve">controversial </w:t>
      </w:r>
      <w:r w:rsidRPr="00727327">
        <w:rPr>
          <w:rFonts w:eastAsia="Times New Roman" w:cs="Times New Roman"/>
          <w:color w:val="000000"/>
          <w:sz w:val="24"/>
          <w:szCs w:val="24"/>
        </w:rPr>
        <w:t>increases under the budget proposal. For the first time, new TFL entrants</w:t>
      </w:r>
      <w:r w:rsidR="00555CFD">
        <w:rPr>
          <w:rFonts w:eastAsia="Times New Roman" w:cs="Times New Roman"/>
          <w:color w:val="000000"/>
          <w:sz w:val="24"/>
          <w:szCs w:val="24"/>
        </w:rPr>
        <w:t xml:space="preserve"> as of 1 January 2017</w:t>
      </w:r>
      <w:r w:rsidRPr="00727327">
        <w:rPr>
          <w:rFonts w:eastAsia="Times New Roman" w:cs="Times New Roman"/>
          <w:color w:val="000000"/>
          <w:sz w:val="24"/>
          <w:szCs w:val="24"/>
        </w:rPr>
        <w:t xml:space="preserve"> would be require</w:t>
      </w:r>
      <w:r w:rsidR="00192A6A">
        <w:rPr>
          <w:rFonts w:eastAsia="Times New Roman" w:cs="Times New Roman"/>
          <w:color w:val="000000"/>
          <w:sz w:val="24"/>
          <w:szCs w:val="24"/>
        </w:rPr>
        <w:t>d to pay an enrollment fee. The Coalition</w:t>
      </w:r>
      <w:r w:rsidRPr="00727327">
        <w:rPr>
          <w:rFonts w:eastAsia="Times New Roman" w:cs="Times New Roman"/>
          <w:color w:val="000000"/>
          <w:sz w:val="24"/>
          <w:szCs w:val="24"/>
        </w:rPr>
        <w:t xml:space="preserve"> believes enrollment fees should be reserved for programs like TRICARE Prime, which guarantees access. </w:t>
      </w:r>
    </w:p>
    <w:p w:rsidR="00452B63" w:rsidRPr="00727327" w:rsidRDefault="00452B63" w:rsidP="00192A6A">
      <w:pPr>
        <w:pStyle w:val="NoSpacing"/>
        <w:rPr>
          <w:rFonts w:eastAsia="Times New Roman" w:cs="Times New Roman"/>
          <w:color w:val="000000"/>
          <w:sz w:val="24"/>
          <w:szCs w:val="24"/>
        </w:rPr>
      </w:pPr>
    </w:p>
    <w:p w:rsidR="00452B63" w:rsidRPr="009A4E4B" w:rsidRDefault="000B00EE" w:rsidP="00192A6A">
      <w:pPr>
        <w:pStyle w:val="NoSpacing"/>
        <w:rPr>
          <w:rFonts w:eastAsia="Times New Roman" w:cs="Times New Roman"/>
          <w:b/>
          <w:i/>
          <w:color w:val="000000"/>
          <w:sz w:val="24"/>
          <w:szCs w:val="24"/>
        </w:rPr>
      </w:pPr>
      <w:r>
        <w:rPr>
          <w:rFonts w:eastAsia="Times New Roman" w:cs="Times New Roman"/>
          <w:color w:val="000000"/>
          <w:sz w:val="24"/>
          <w:szCs w:val="24"/>
        </w:rPr>
        <w:t>Of particular concern, TFL b</w:t>
      </w:r>
      <w:r w:rsidR="00452B63" w:rsidRPr="00727327">
        <w:rPr>
          <w:rFonts w:eastAsia="Times New Roman" w:cs="Times New Roman"/>
          <w:color w:val="000000"/>
          <w:sz w:val="24"/>
          <w:szCs w:val="24"/>
        </w:rPr>
        <w:t>eneficiaries would also be</w:t>
      </w:r>
      <w:r w:rsidR="00FB60DF">
        <w:rPr>
          <w:rFonts w:eastAsia="Times New Roman" w:cs="Times New Roman"/>
          <w:color w:val="000000"/>
          <w:sz w:val="24"/>
          <w:szCs w:val="24"/>
        </w:rPr>
        <w:t xml:space="preserve"> subjected to </w:t>
      </w:r>
      <w:r>
        <w:rPr>
          <w:rFonts w:eastAsia="Times New Roman" w:cs="Times New Roman"/>
          <w:color w:val="000000"/>
          <w:sz w:val="24"/>
          <w:szCs w:val="24"/>
        </w:rPr>
        <w:t>means-testing</w:t>
      </w:r>
      <w:r w:rsidR="00FB60DF">
        <w:rPr>
          <w:rFonts w:eastAsia="Times New Roman" w:cs="Times New Roman"/>
          <w:color w:val="000000"/>
          <w:sz w:val="24"/>
          <w:szCs w:val="24"/>
        </w:rPr>
        <w:t xml:space="preserve">, with </w:t>
      </w:r>
      <w:r>
        <w:rPr>
          <w:rFonts w:eastAsia="Times New Roman" w:cs="Times New Roman"/>
          <w:color w:val="000000"/>
          <w:sz w:val="24"/>
          <w:szCs w:val="24"/>
        </w:rPr>
        <w:t xml:space="preserve">fees initially set at </w:t>
      </w:r>
      <w:r w:rsidR="00FB60DF">
        <w:rPr>
          <w:rFonts w:eastAsia="Times New Roman" w:cs="Times New Roman"/>
          <w:color w:val="000000"/>
          <w:sz w:val="24"/>
          <w:szCs w:val="24"/>
        </w:rPr>
        <w:t>0</w:t>
      </w:r>
      <w:r w:rsidR="00FB60DF" w:rsidRPr="00FB60DF">
        <w:rPr>
          <w:rFonts w:eastAsia="Times New Roman" w:cs="Times New Roman"/>
          <w:color w:val="000000"/>
          <w:sz w:val="24"/>
          <w:szCs w:val="24"/>
        </w:rPr>
        <w:t xml:space="preserve">.5% </w:t>
      </w:r>
      <w:r>
        <w:rPr>
          <w:rFonts w:eastAsia="Times New Roman" w:cs="Times New Roman"/>
          <w:color w:val="000000"/>
          <w:sz w:val="24"/>
          <w:szCs w:val="24"/>
        </w:rPr>
        <w:t xml:space="preserve">of retired pay, rising </w:t>
      </w:r>
      <w:r w:rsidR="00FB60DF" w:rsidRPr="00FB60DF">
        <w:rPr>
          <w:rFonts w:eastAsia="Times New Roman" w:cs="Times New Roman"/>
          <w:color w:val="000000"/>
          <w:sz w:val="24"/>
          <w:szCs w:val="24"/>
        </w:rPr>
        <w:t>to 2% of retired</w:t>
      </w:r>
      <w:r w:rsidR="00FB60DF">
        <w:rPr>
          <w:rFonts w:eastAsia="Times New Roman" w:cs="Times New Roman"/>
          <w:color w:val="000000"/>
          <w:sz w:val="24"/>
          <w:szCs w:val="24"/>
        </w:rPr>
        <w:t xml:space="preserve"> pay for a TFL-eligible couple, to be </w:t>
      </w:r>
      <w:r>
        <w:rPr>
          <w:rFonts w:eastAsia="Times New Roman" w:cs="Times New Roman"/>
          <w:color w:val="000000"/>
          <w:sz w:val="24"/>
          <w:szCs w:val="24"/>
        </w:rPr>
        <w:t>phased in over 5 years.  It would be accompanied by</w:t>
      </w:r>
      <w:r w:rsidR="00FB60DF" w:rsidRPr="00FB60DF">
        <w:rPr>
          <w:rFonts w:eastAsia="Times New Roman" w:cs="Times New Roman"/>
          <w:color w:val="000000"/>
          <w:sz w:val="24"/>
          <w:szCs w:val="24"/>
        </w:rPr>
        <w:t xml:space="preserve"> a complicated system of </w:t>
      </w:r>
      <w:r>
        <w:rPr>
          <w:rFonts w:eastAsia="Times New Roman" w:cs="Times New Roman"/>
          <w:color w:val="000000"/>
          <w:sz w:val="24"/>
          <w:szCs w:val="24"/>
        </w:rPr>
        <w:t>fee</w:t>
      </w:r>
      <w:r w:rsidR="00FB60DF" w:rsidRPr="00FB60DF">
        <w:rPr>
          <w:rFonts w:eastAsia="Times New Roman" w:cs="Times New Roman"/>
          <w:color w:val="000000"/>
          <w:sz w:val="24"/>
          <w:szCs w:val="24"/>
        </w:rPr>
        <w:t xml:space="preserve"> caps</w:t>
      </w:r>
      <w:r>
        <w:rPr>
          <w:rFonts w:eastAsia="Times New Roman" w:cs="Times New Roman"/>
          <w:color w:val="000000"/>
          <w:sz w:val="24"/>
          <w:szCs w:val="24"/>
        </w:rPr>
        <w:t>, one</w:t>
      </w:r>
      <w:r w:rsidR="00FB60DF" w:rsidRPr="00FB60DF">
        <w:rPr>
          <w:rFonts w:eastAsia="Times New Roman" w:cs="Times New Roman"/>
          <w:color w:val="000000"/>
          <w:sz w:val="24"/>
          <w:szCs w:val="24"/>
        </w:rPr>
        <w:t xml:space="preserve"> for flag officers and </w:t>
      </w:r>
      <w:r>
        <w:rPr>
          <w:rFonts w:eastAsia="Times New Roman" w:cs="Times New Roman"/>
          <w:color w:val="000000"/>
          <w:sz w:val="24"/>
          <w:szCs w:val="24"/>
        </w:rPr>
        <w:t xml:space="preserve">one for </w:t>
      </w:r>
      <w:r w:rsidR="00FB60DF" w:rsidRPr="00FB60DF">
        <w:rPr>
          <w:rFonts w:eastAsia="Times New Roman" w:cs="Times New Roman"/>
          <w:color w:val="000000"/>
          <w:sz w:val="24"/>
          <w:szCs w:val="24"/>
        </w:rPr>
        <w:t>lower grades</w:t>
      </w:r>
      <w:r w:rsidR="00FB60DF">
        <w:rPr>
          <w:rFonts w:eastAsia="Times New Roman" w:cs="Times New Roman"/>
          <w:color w:val="000000"/>
          <w:sz w:val="24"/>
          <w:szCs w:val="24"/>
        </w:rPr>
        <w:t xml:space="preserve">. </w:t>
      </w:r>
      <w:r>
        <w:rPr>
          <w:rFonts w:eastAsia="Times New Roman" w:cs="Times New Roman"/>
          <w:color w:val="000000"/>
          <w:sz w:val="24"/>
          <w:szCs w:val="24"/>
        </w:rPr>
        <w:t xml:space="preserve">The Coalition does not support means-testing, which </w:t>
      </w:r>
      <w:r w:rsidR="00452B63" w:rsidRPr="00727327">
        <w:rPr>
          <w:rFonts w:eastAsia="Times New Roman" w:cs="Times New Roman"/>
          <w:color w:val="000000"/>
          <w:sz w:val="24"/>
          <w:szCs w:val="24"/>
        </w:rPr>
        <w:t>imposes financial penalties for longer and more successful service on a population that is already paying the highest fees</w:t>
      </w:r>
      <w:r w:rsidR="00452B63">
        <w:rPr>
          <w:rFonts w:eastAsia="Times New Roman" w:cs="Times New Roman"/>
          <w:color w:val="000000"/>
          <w:sz w:val="24"/>
          <w:szCs w:val="24"/>
        </w:rPr>
        <w:t xml:space="preserve"> of any military beneficiaries</w:t>
      </w:r>
      <w:r w:rsidR="00053E03">
        <w:rPr>
          <w:rFonts w:eastAsia="Times New Roman" w:cs="Times New Roman"/>
          <w:color w:val="000000"/>
          <w:sz w:val="24"/>
          <w:szCs w:val="24"/>
        </w:rPr>
        <w:t xml:space="preserve">. </w:t>
      </w:r>
      <w:r w:rsidRPr="009A4E4B">
        <w:rPr>
          <w:rFonts w:eastAsia="Times New Roman" w:cs="Times New Roman"/>
          <w:b/>
          <w:i/>
          <w:color w:val="000000"/>
          <w:sz w:val="24"/>
          <w:szCs w:val="24"/>
        </w:rPr>
        <w:t>The Coalition believes strongly in the original intent of Congress</w:t>
      </w:r>
      <w:r w:rsidR="009A4E4B" w:rsidRPr="009A4E4B">
        <w:rPr>
          <w:rFonts w:eastAsia="Times New Roman" w:cs="Times New Roman"/>
          <w:b/>
          <w:i/>
          <w:color w:val="000000"/>
          <w:sz w:val="24"/>
          <w:szCs w:val="24"/>
        </w:rPr>
        <w:t xml:space="preserve">, which expressly prohibited a separate </w:t>
      </w:r>
      <w:r w:rsidRPr="009A4E4B">
        <w:rPr>
          <w:rFonts w:eastAsia="Times New Roman" w:cs="Times New Roman"/>
          <w:b/>
          <w:i/>
          <w:color w:val="000000"/>
          <w:sz w:val="24"/>
          <w:szCs w:val="24"/>
        </w:rPr>
        <w:t>enrollment fee for TFL</w:t>
      </w:r>
      <w:r w:rsidR="009A4E4B" w:rsidRPr="009A4E4B">
        <w:rPr>
          <w:rFonts w:eastAsia="Times New Roman" w:cs="Times New Roman"/>
          <w:b/>
          <w:i/>
          <w:color w:val="000000"/>
          <w:sz w:val="24"/>
          <w:szCs w:val="24"/>
        </w:rPr>
        <w:t xml:space="preserve">, acknowledging this group already incurs higher costs than other military beneficiaries by virtue of being required to pay Medicare Part B premiums.  </w:t>
      </w:r>
      <w:r w:rsidR="009A4E4B">
        <w:rPr>
          <w:rFonts w:eastAsia="Times New Roman" w:cs="Times New Roman"/>
          <w:color w:val="000000"/>
          <w:sz w:val="24"/>
          <w:szCs w:val="24"/>
        </w:rPr>
        <w:t xml:space="preserve"> </w:t>
      </w:r>
      <w:r w:rsidR="009A4E4B" w:rsidRPr="009A4E4B">
        <w:rPr>
          <w:rFonts w:eastAsia="Times New Roman" w:cs="Times New Roman"/>
          <w:b/>
          <w:i/>
          <w:color w:val="000000"/>
          <w:sz w:val="24"/>
          <w:szCs w:val="24"/>
        </w:rPr>
        <w:t>The proposed new fee is particularly inappropriate since DoD’s costs for TFL have declined precipitously, from $11 billion in FY11 to an estimated $6.4 billion in FY17.</w:t>
      </w:r>
    </w:p>
    <w:p w:rsidR="00FB60DF" w:rsidRPr="00CA3A59" w:rsidRDefault="00FB60DF" w:rsidP="00192A6A">
      <w:pPr>
        <w:pStyle w:val="NoSpacing"/>
        <w:rPr>
          <w:rFonts w:eastAsia="Times New Roman" w:cs="Times New Roman"/>
          <w:color w:val="000000"/>
          <w:sz w:val="24"/>
          <w:szCs w:val="24"/>
        </w:rPr>
      </w:pPr>
    </w:p>
    <w:p w:rsidR="00452B63" w:rsidRDefault="00FB60DF" w:rsidP="00192A6A">
      <w:pPr>
        <w:pStyle w:val="NoSpacing"/>
        <w:rPr>
          <w:rFonts w:eastAsia="Times New Roman" w:cs="Times New Roman"/>
          <w:color w:val="000000"/>
          <w:sz w:val="24"/>
          <w:szCs w:val="24"/>
        </w:rPr>
      </w:pPr>
      <w:r w:rsidRPr="00FB60DF">
        <w:rPr>
          <w:rFonts w:eastAsia="Times New Roman" w:cs="Times New Roman"/>
          <w:b/>
          <w:color w:val="000000"/>
          <w:sz w:val="24"/>
          <w:szCs w:val="24"/>
        </w:rPr>
        <w:t>Raising the catastrophic cap</w:t>
      </w:r>
      <w:r w:rsidRPr="00FB60DF">
        <w:rPr>
          <w:rFonts w:eastAsia="Times New Roman" w:cs="Times New Roman"/>
          <w:color w:val="000000"/>
          <w:sz w:val="24"/>
          <w:szCs w:val="24"/>
        </w:rPr>
        <w:t xml:space="preserve"> (maximum out-of-pocket expenses) to $1,500 per year for currently serving families and $4,000 for retired families (vs. current $1,000 and $3,000)</w:t>
      </w:r>
    </w:p>
    <w:p w:rsidR="00FB60DF" w:rsidRPr="00CA3A59" w:rsidRDefault="00FB60DF" w:rsidP="00192A6A">
      <w:pPr>
        <w:pStyle w:val="NoSpacing"/>
        <w:rPr>
          <w:rFonts w:eastAsia="Times New Roman" w:cs="Times New Roman"/>
          <w:color w:val="000000"/>
          <w:sz w:val="24"/>
          <w:szCs w:val="24"/>
        </w:rPr>
      </w:pPr>
    </w:p>
    <w:p w:rsidR="009E50E9" w:rsidRDefault="00FB60DF" w:rsidP="00192A6A">
      <w:pPr>
        <w:pStyle w:val="NoSpacing"/>
        <w:rPr>
          <w:rFonts w:eastAsia="Times New Roman" w:cs="Times New Roman"/>
          <w:color w:val="000000"/>
          <w:sz w:val="24"/>
          <w:szCs w:val="24"/>
        </w:rPr>
      </w:pPr>
      <w:r w:rsidRPr="00FB60DF">
        <w:rPr>
          <w:rFonts w:eastAsia="Times New Roman" w:cs="Times New Roman"/>
          <w:b/>
          <w:color w:val="000000"/>
          <w:sz w:val="24"/>
          <w:szCs w:val="24"/>
        </w:rPr>
        <w:t>Pharmacy co-payments</w:t>
      </w:r>
      <w:r>
        <w:rPr>
          <w:rFonts w:eastAsia="Times New Roman" w:cs="Times New Roman"/>
          <w:color w:val="000000"/>
          <w:sz w:val="24"/>
          <w:szCs w:val="24"/>
        </w:rPr>
        <w:t xml:space="preserve"> would double over ten years. </w:t>
      </w:r>
      <w:r w:rsidR="00452B63">
        <w:rPr>
          <w:rFonts w:eastAsia="Times New Roman" w:cs="Times New Roman"/>
          <w:color w:val="000000"/>
          <w:sz w:val="24"/>
          <w:szCs w:val="24"/>
        </w:rPr>
        <w:t>The budget proposal c</w:t>
      </w:r>
      <w:r w:rsidR="00452B63" w:rsidRPr="00CA3A59">
        <w:rPr>
          <w:rFonts w:eastAsia="Times New Roman" w:cs="Times New Roman"/>
          <w:color w:val="000000"/>
          <w:sz w:val="24"/>
          <w:szCs w:val="24"/>
        </w:rPr>
        <w:t>reate</w:t>
      </w:r>
      <w:r w:rsidR="00452B63">
        <w:rPr>
          <w:rFonts w:eastAsia="Times New Roman" w:cs="Times New Roman"/>
          <w:color w:val="000000"/>
          <w:sz w:val="24"/>
          <w:szCs w:val="24"/>
        </w:rPr>
        <w:t>s a multi-year schedule which would double most pharmacy copays,</w:t>
      </w:r>
      <w:r w:rsidR="009E50E9">
        <w:rPr>
          <w:rFonts w:eastAsia="Times New Roman" w:cs="Times New Roman"/>
          <w:color w:val="000000"/>
          <w:sz w:val="24"/>
          <w:szCs w:val="24"/>
        </w:rPr>
        <w:t xml:space="preserve"> which have increased five-fold over the recent few years.</w:t>
      </w:r>
      <w:r w:rsidR="00371B56">
        <w:rPr>
          <w:rFonts w:eastAsia="Times New Roman" w:cs="Times New Roman"/>
          <w:color w:val="000000"/>
          <w:sz w:val="24"/>
          <w:szCs w:val="24"/>
        </w:rPr>
        <w:t xml:space="preserve">  In many cases, current copayments already are at or above corporate insurance medians.</w:t>
      </w:r>
    </w:p>
    <w:p w:rsidR="009E50E9" w:rsidRDefault="009E50E9" w:rsidP="00192A6A">
      <w:pPr>
        <w:pStyle w:val="NoSpacing"/>
        <w:rPr>
          <w:rFonts w:eastAsia="Times New Roman" w:cs="Times New Roman"/>
          <w:color w:val="000000"/>
          <w:sz w:val="24"/>
          <w:szCs w:val="24"/>
        </w:rPr>
      </w:pPr>
    </w:p>
    <w:p w:rsidR="00452B63" w:rsidRPr="00A073C6" w:rsidRDefault="009A4E4B" w:rsidP="00192A6A">
      <w:pPr>
        <w:pStyle w:val="NoSpacing"/>
        <w:rPr>
          <w:rFonts w:eastAsia="Times New Roman" w:cs="Times New Roman"/>
          <w:b/>
          <w:i/>
          <w:color w:val="000000"/>
          <w:sz w:val="24"/>
          <w:szCs w:val="24"/>
        </w:rPr>
      </w:pPr>
      <w:r w:rsidRPr="009A4E4B">
        <w:rPr>
          <w:rFonts w:eastAsia="Times New Roman" w:cs="Times New Roman"/>
          <w:b/>
          <w:color w:val="000000"/>
          <w:sz w:val="24"/>
          <w:szCs w:val="24"/>
        </w:rPr>
        <w:t xml:space="preserve">Indexing </w:t>
      </w:r>
      <w:r>
        <w:rPr>
          <w:rFonts w:eastAsia="Times New Roman" w:cs="Times New Roman"/>
          <w:b/>
          <w:color w:val="000000"/>
          <w:sz w:val="24"/>
          <w:szCs w:val="24"/>
        </w:rPr>
        <w:t>f</w:t>
      </w:r>
      <w:r w:rsidRPr="009A4E4B">
        <w:rPr>
          <w:rFonts w:eastAsia="Times New Roman" w:cs="Times New Roman"/>
          <w:b/>
          <w:color w:val="000000"/>
          <w:sz w:val="24"/>
          <w:szCs w:val="24"/>
        </w:rPr>
        <w:t xml:space="preserve">ees </w:t>
      </w:r>
      <w:r>
        <w:rPr>
          <w:rFonts w:eastAsia="Times New Roman" w:cs="Times New Roman"/>
          <w:b/>
          <w:color w:val="000000"/>
          <w:sz w:val="24"/>
          <w:szCs w:val="24"/>
        </w:rPr>
        <w:t>to medical i</w:t>
      </w:r>
      <w:r w:rsidRPr="009A4E4B">
        <w:rPr>
          <w:rFonts w:eastAsia="Times New Roman" w:cs="Times New Roman"/>
          <w:b/>
          <w:color w:val="000000"/>
          <w:sz w:val="24"/>
          <w:szCs w:val="24"/>
        </w:rPr>
        <w:t>nflation</w:t>
      </w:r>
      <w:r>
        <w:rPr>
          <w:rFonts w:eastAsia="Times New Roman" w:cs="Times New Roman"/>
          <w:color w:val="000000"/>
          <w:sz w:val="24"/>
          <w:szCs w:val="24"/>
        </w:rPr>
        <w:t xml:space="preserve"> is another key component of the DoD proposal.  </w:t>
      </w:r>
      <w:r w:rsidR="0009734E">
        <w:rPr>
          <w:rFonts w:eastAsia="Times New Roman" w:cs="Times New Roman"/>
          <w:color w:val="000000"/>
          <w:sz w:val="24"/>
          <w:szCs w:val="24"/>
        </w:rPr>
        <w:t xml:space="preserve">It would provide for annual adjustments of </w:t>
      </w:r>
      <w:r w:rsidR="009E50E9">
        <w:rPr>
          <w:rFonts w:eastAsia="Times New Roman" w:cs="Times New Roman"/>
          <w:color w:val="000000"/>
          <w:sz w:val="24"/>
          <w:szCs w:val="24"/>
        </w:rPr>
        <w:t xml:space="preserve">the aforementioned fees and co-payments </w:t>
      </w:r>
      <w:r w:rsidR="00452B63">
        <w:rPr>
          <w:rFonts w:eastAsia="Times New Roman" w:cs="Times New Roman"/>
          <w:color w:val="000000"/>
          <w:sz w:val="24"/>
          <w:szCs w:val="24"/>
        </w:rPr>
        <w:t xml:space="preserve">to the </w:t>
      </w:r>
      <w:r w:rsidR="009E50E9">
        <w:rPr>
          <w:rFonts w:eastAsia="Times New Roman" w:cs="Times New Roman"/>
          <w:color w:val="000000"/>
          <w:sz w:val="24"/>
          <w:szCs w:val="24"/>
        </w:rPr>
        <w:t xml:space="preserve">national </w:t>
      </w:r>
      <w:r w:rsidR="00452B63">
        <w:rPr>
          <w:rFonts w:eastAsia="Times New Roman" w:cs="Times New Roman"/>
          <w:color w:val="000000"/>
          <w:sz w:val="24"/>
          <w:szCs w:val="24"/>
        </w:rPr>
        <w:t>health expenditure index</w:t>
      </w:r>
      <w:r w:rsidR="0009734E">
        <w:rPr>
          <w:rFonts w:eastAsia="Times New Roman" w:cs="Times New Roman"/>
          <w:color w:val="000000"/>
          <w:sz w:val="24"/>
          <w:szCs w:val="24"/>
        </w:rPr>
        <w:t>, which is</w:t>
      </w:r>
      <w:r w:rsidR="00452B63">
        <w:rPr>
          <w:rFonts w:eastAsia="Times New Roman" w:cs="Times New Roman"/>
          <w:color w:val="000000"/>
          <w:sz w:val="24"/>
          <w:szCs w:val="24"/>
        </w:rPr>
        <w:t xml:space="preserve"> projected to rise </w:t>
      </w:r>
      <w:r w:rsidR="0009734E">
        <w:rPr>
          <w:rFonts w:eastAsia="Times New Roman" w:cs="Times New Roman"/>
          <w:color w:val="000000"/>
          <w:sz w:val="24"/>
          <w:szCs w:val="24"/>
        </w:rPr>
        <w:t>at 6.2% per year.</w:t>
      </w:r>
      <w:r w:rsidR="00452B63">
        <w:rPr>
          <w:rFonts w:eastAsia="Times New Roman" w:cs="Times New Roman"/>
          <w:color w:val="000000"/>
          <w:sz w:val="24"/>
          <w:szCs w:val="24"/>
        </w:rPr>
        <w:t xml:space="preserve"> </w:t>
      </w:r>
      <w:r w:rsidR="0009734E">
        <w:rPr>
          <w:rFonts w:eastAsia="Times New Roman" w:cs="Times New Roman"/>
          <w:color w:val="000000"/>
          <w:sz w:val="24"/>
          <w:szCs w:val="24"/>
        </w:rPr>
        <w:t xml:space="preserve"> </w:t>
      </w:r>
      <w:r w:rsidR="00452B63">
        <w:rPr>
          <w:rFonts w:eastAsia="Times New Roman" w:cs="Times New Roman"/>
          <w:color w:val="000000"/>
          <w:sz w:val="24"/>
          <w:szCs w:val="24"/>
        </w:rPr>
        <w:t>This is not</w:t>
      </w:r>
      <w:r w:rsidR="0009734E">
        <w:rPr>
          <w:rFonts w:eastAsia="Times New Roman" w:cs="Times New Roman"/>
          <w:color w:val="000000"/>
          <w:sz w:val="24"/>
          <w:szCs w:val="24"/>
        </w:rPr>
        <w:t>ed in the budget in small print</w:t>
      </w:r>
      <w:r w:rsidR="00452B63">
        <w:rPr>
          <w:rFonts w:eastAsia="Times New Roman" w:cs="Times New Roman"/>
          <w:color w:val="000000"/>
          <w:sz w:val="24"/>
          <w:szCs w:val="24"/>
        </w:rPr>
        <w:t xml:space="preserve"> – but has very large ramifications for beneficiaries.  </w:t>
      </w:r>
      <w:r w:rsidR="0009734E">
        <w:rPr>
          <w:rFonts w:eastAsia="Times New Roman" w:cs="Times New Roman"/>
          <w:color w:val="000000"/>
          <w:sz w:val="24"/>
          <w:szCs w:val="24"/>
        </w:rPr>
        <w:t>It</w:t>
      </w:r>
      <w:r w:rsidR="00452B63">
        <w:rPr>
          <w:rFonts w:eastAsia="Times New Roman" w:cs="Times New Roman"/>
          <w:color w:val="000000"/>
          <w:sz w:val="24"/>
          <w:szCs w:val="24"/>
        </w:rPr>
        <w:t xml:space="preserve"> would result in both active duty family and retiree co-payment increases of over 50% by 2025. </w:t>
      </w:r>
      <w:r w:rsidR="00B25BF2">
        <w:rPr>
          <w:rFonts w:eastAsia="Times New Roman" w:cs="Times New Roman"/>
          <w:color w:val="000000"/>
          <w:sz w:val="24"/>
          <w:szCs w:val="24"/>
        </w:rPr>
        <w:t xml:space="preserve"> This growth rate is </w:t>
      </w:r>
      <w:r w:rsidR="00F95022">
        <w:rPr>
          <w:rFonts w:eastAsia="Times New Roman" w:cs="Times New Roman"/>
          <w:color w:val="000000"/>
          <w:sz w:val="24"/>
          <w:szCs w:val="24"/>
        </w:rPr>
        <w:t xml:space="preserve">significantly </w:t>
      </w:r>
      <w:r w:rsidR="00B25BF2">
        <w:rPr>
          <w:rFonts w:eastAsia="Times New Roman" w:cs="Times New Roman"/>
          <w:color w:val="000000"/>
          <w:sz w:val="24"/>
          <w:szCs w:val="24"/>
        </w:rPr>
        <w:t xml:space="preserve">faster than </w:t>
      </w:r>
      <w:r w:rsidR="00F95022">
        <w:rPr>
          <w:rFonts w:eastAsia="Times New Roman" w:cs="Times New Roman"/>
          <w:color w:val="000000"/>
          <w:sz w:val="24"/>
          <w:szCs w:val="24"/>
        </w:rPr>
        <w:t>the growth in TRICARE payments to providers, which means beneficiaries paying flat fees (rather than the current 20% or 25% of TRICARE-approved charges) likely would end up paying ever-increasing shares of TRICARE-approved charges.</w:t>
      </w:r>
      <w:r w:rsidR="00452B63">
        <w:rPr>
          <w:rFonts w:eastAsia="Times New Roman" w:cs="Times New Roman"/>
          <w:color w:val="000000"/>
          <w:sz w:val="24"/>
          <w:szCs w:val="24"/>
        </w:rPr>
        <w:t xml:space="preserve"> </w:t>
      </w:r>
      <w:r w:rsidR="0009734E" w:rsidRPr="00A073C6">
        <w:rPr>
          <w:rFonts w:eastAsia="Times New Roman" w:cs="Times New Roman"/>
          <w:b/>
          <w:i/>
          <w:color w:val="000000"/>
          <w:sz w:val="24"/>
          <w:szCs w:val="24"/>
        </w:rPr>
        <w:t>The Coalition believes strongly that military beneficiary fees should not grow faster than their military compensation does.</w:t>
      </w:r>
      <w:r w:rsidR="00A073C6" w:rsidRPr="00A073C6">
        <w:rPr>
          <w:rFonts w:eastAsia="Times New Roman" w:cs="Times New Roman"/>
          <w:b/>
          <w:i/>
          <w:color w:val="000000"/>
          <w:sz w:val="24"/>
          <w:szCs w:val="24"/>
        </w:rPr>
        <w:t xml:space="preserve">  We agr</w:t>
      </w:r>
      <w:r w:rsidR="0076088B">
        <w:rPr>
          <w:rFonts w:eastAsia="Times New Roman" w:cs="Times New Roman"/>
          <w:b/>
          <w:i/>
          <w:color w:val="000000"/>
          <w:sz w:val="24"/>
          <w:szCs w:val="24"/>
        </w:rPr>
        <w:t>ee with the methodology</w:t>
      </w:r>
      <w:r w:rsidR="00A073C6" w:rsidRPr="00A073C6">
        <w:rPr>
          <w:rFonts w:eastAsia="Times New Roman" w:cs="Times New Roman"/>
          <w:b/>
          <w:i/>
          <w:color w:val="000000"/>
          <w:sz w:val="24"/>
          <w:szCs w:val="24"/>
        </w:rPr>
        <w:t xml:space="preserve"> previously approved by this committee that annual increases should not exceed the percentage growth in military retired pay (i.e., inflation as measured by the Consumer Price Index).</w:t>
      </w:r>
    </w:p>
    <w:p w:rsidR="009E50E9" w:rsidRDefault="009E50E9" w:rsidP="00192A6A">
      <w:pPr>
        <w:pStyle w:val="NoSpacing"/>
        <w:rPr>
          <w:rFonts w:eastAsia="Times New Roman" w:cs="Times New Roman"/>
          <w:color w:val="000000"/>
          <w:sz w:val="24"/>
          <w:szCs w:val="24"/>
        </w:rPr>
      </w:pPr>
    </w:p>
    <w:p w:rsidR="00452B63" w:rsidRPr="00C362DE" w:rsidRDefault="00A073C6" w:rsidP="00192A6A">
      <w:pPr>
        <w:pStyle w:val="NoSpacing"/>
        <w:rPr>
          <w:rFonts w:eastAsia="Times New Roman" w:cs="Times New Roman"/>
          <w:color w:val="000000"/>
          <w:sz w:val="24"/>
          <w:szCs w:val="24"/>
        </w:rPr>
      </w:pPr>
      <w:r w:rsidRPr="00A073C6">
        <w:rPr>
          <w:rFonts w:eastAsia="Times New Roman" w:cs="Times New Roman"/>
          <w:b/>
          <w:color w:val="000000"/>
          <w:sz w:val="24"/>
          <w:szCs w:val="24"/>
        </w:rPr>
        <w:t xml:space="preserve">Imposing </w:t>
      </w:r>
      <w:r w:rsidR="00626045">
        <w:rPr>
          <w:rFonts w:eastAsia="Times New Roman" w:cs="Times New Roman"/>
          <w:b/>
          <w:color w:val="000000"/>
          <w:sz w:val="24"/>
          <w:szCs w:val="24"/>
        </w:rPr>
        <w:t xml:space="preserve">an </w:t>
      </w:r>
      <w:r w:rsidRPr="00A073C6">
        <w:rPr>
          <w:rFonts w:eastAsia="Times New Roman" w:cs="Times New Roman"/>
          <w:b/>
          <w:color w:val="000000"/>
          <w:sz w:val="24"/>
          <w:szCs w:val="24"/>
        </w:rPr>
        <w:t xml:space="preserve">annual enrollment </w:t>
      </w:r>
      <w:r w:rsidR="00626045">
        <w:rPr>
          <w:rFonts w:eastAsia="Times New Roman" w:cs="Times New Roman"/>
          <w:b/>
          <w:color w:val="000000"/>
          <w:sz w:val="24"/>
          <w:szCs w:val="24"/>
        </w:rPr>
        <w:t xml:space="preserve">requirement </w:t>
      </w:r>
      <w:r w:rsidRPr="00A073C6">
        <w:rPr>
          <w:rFonts w:eastAsia="Times New Roman" w:cs="Times New Roman"/>
          <w:b/>
          <w:color w:val="000000"/>
          <w:sz w:val="24"/>
          <w:szCs w:val="24"/>
        </w:rPr>
        <w:t>and denying care to those who don’t enroll</w:t>
      </w:r>
      <w:r>
        <w:rPr>
          <w:rFonts w:eastAsia="Times New Roman" w:cs="Times New Roman"/>
          <w:color w:val="000000"/>
          <w:sz w:val="24"/>
          <w:szCs w:val="24"/>
        </w:rPr>
        <w:t xml:space="preserve"> is a key element of the FY17 proposal</w:t>
      </w:r>
      <w:r w:rsidR="00452B63" w:rsidRPr="00CA3A59">
        <w:rPr>
          <w:rFonts w:eastAsia="Times New Roman" w:cs="Times New Roman"/>
          <w:color w:val="000000"/>
          <w:sz w:val="24"/>
          <w:szCs w:val="24"/>
        </w:rPr>
        <w:t xml:space="preserve">. </w:t>
      </w:r>
      <w:r w:rsidR="00452B63" w:rsidRPr="00A073C6">
        <w:rPr>
          <w:rFonts w:eastAsia="Times New Roman" w:cs="Times New Roman"/>
          <w:color w:val="000000"/>
          <w:sz w:val="24"/>
          <w:szCs w:val="24"/>
        </w:rPr>
        <w:t>According to DOD</w:t>
      </w:r>
      <w:r>
        <w:rPr>
          <w:rFonts w:eastAsia="Times New Roman" w:cs="Times New Roman"/>
          <w:color w:val="000000"/>
          <w:sz w:val="24"/>
          <w:szCs w:val="24"/>
        </w:rPr>
        <w:t>,</w:t>
      </w:r>
      <w:r w:rsidR="00452B63" w:rsidRPr="00A073C6">
        <w:rPr>
          <w:rFonts w:eastAsia="Times New Roman" w:cs="Times New Roman"/>
          <w:color w:val="000000"/>
          <w:sz w:val="24"/>
          <w:szCs w:val="24"/>
        </w:rPr>
        <w:t xml:space="preserve"> failure to </w:t>
      </w:r>
      <w:r>
        <w:rPr>
          <w:rFonts w:eastAsia="Times New Roman" w:cs="Times New Roman"/>
          <w:color w:val="000000"/>
          <w:sz w:val="24"/>
          <w:szCs w:val="24"/>
        </w:rPr>
        <w:t xml:space="preserve">explicitly </w:t>
      </w:r>
      <w:r w:rsidR="00452B63" w:rsidRPr="00A073C6">
        <w:rPr>
          <w:rFonts w:eastAsia="Times New Roman" w:cs="Times New Roman"/>
          <w:color w:val="000000"/>
          <w:sz w:val="24"/>
          <w:szCs w:val="24"/>
        </w:rPr>
        <w:t xml:space="preserve">opt in during </w:t>
      </w:r>
      <w:r>
        <w:rPr>
          <w:rFonts w:eastAsia="Times New Roman" w:cs="Times New Roman"/>
          <w:color w:val="000000"/>
          <w:sz w:val="24"/>
          <w:szCs w:val="24"/>
        </w:rPr>
        <w:t xml:space="preserve">an annual </w:t>
      </w:r>
      <w:r w:rsidR="00452B63" w:rsidRPr="00A073C6">
        <w:rPr>
          <w:rFonts w:eastAsia="Times New Roman" w:cs="Times New Roman"/>
          <w:color w:val="000000"/>
          <w:sz w:val="24"/>
          <w:szCs w:val="24"/>
        </w:rPr>
        <w:t>open enrollment would eliminate coverage for the beneficiary and family for that year.</w:t>
      </w:r>
      <w:r w:rsidR="00452B63">
        <w:rPr>
          <w:rFonts w:eastAsia="Times New Roman" w:cs="Times New Roman"/>
          <w:color w:val="000000"/>
          <w:sz w:val="24"/>
          <w:szCs w:val="24"/>
        </w:rPr>
        <w:t xml:space="preserve">  </w:t>
      </w:r>
      <w:r>
        <w:rPr>
          <w:rFonts w:eastAsia="Times New Roman" w:cs="Times New Roman"/>
          <w:color w:val="000000"/>
          <w:sz w:val="24"/>
          <w:szCs w:val="24"/>
        </w:rPr>
        <w:t>The Coalition strongly opposes this requirement</w:t>
      </w:r>
      <w:r w:rsidR="00626045">
        <w:rPr>
          <w:rFonts w:eastAsia="Times New Roman" w:cs="Times New Roman"/>
          <w:color w:val="000000"/>
          <w:sz w:val="24"/>
          <w:szCs w:val="24"/>
        </w:rPr>
        <w:t>, which effectively would deny a</w:t>
      </w:r>
      <w:r>
        <w:rPr>
          <w:rFonts w:eastAsia="Times New Roman" w:cs="Times New Roman"/>
          <w:color w:val="000000"/>
          <w:sz w:val="24"/>
          <w:szCs w:val="24"/>
        </w:rPr>
        <w:t xml:space="preserve"> service-earned healthcare benefit.  As outlined above, some members may find it preferable to use VA facilities for certain care, but use their earned TRICARE benefit for family care.  Others may use spousal or employer insurance for certain care, but TRICARE for things the other insurance doesn’t cover. The DoD argument that it needs to be able to plan for who will use DoD care is spurious.  DoD knows every claim and every penny spent on each eligible TRICARE beneficiary, and has </w:t>
      </w:r>
      <w:r w:rsidR="00C362DE">
        <w:rPr>
          <w:rFonts w:eastAsia="Times New Roman" w:cs="Times New Roman"/>
          <w:color w:val="000000"/>
          <w:sz w:val="24"/>
          <w:szCs w:val="24"/>
        </w:rPr>
        <w:t>full</w:t>
      </w:r>
      <w:r>
        <w:rPr>
          <w:rFonts w:eastAsia="Times New Roman" w:cs="Times New Roman"/>
          <w:color w:val="000000"/>
          <w:sz w:val="24"/>
          <w:szCs w:val="24"/>
        </w:rPr>
        <w:t xml:space="preserve"> capacity to track trends and make future projections.  The fact that DoD </w:t>
      </w:r>
      <w:r w:rsidR="00C362DE">
        <w:rPr>
          <w:rFonts w:eastAsia="Times New Roman" w:cs="Times New Roman"/>
          <w:color w:val="000000"/>
          <w:sz w:val="24"/>
          <w:szCs w:val="24"/>
        </w:rPr>
        <w:t>healthcare costs have been flat</w:t>
      </w:r>
      <w:r>
        <w:rPr>
          <w:rFonts w:eastAsia="Times New Roman" w:cs="Times New Roman"/>
          <w:color w:val="000000"/>
          <w:sz w:val="24"/>
          <w:szCs w:val="24"/>
        </w:rPr>
        <w:t xml:space="preserve"> and DoD is typically able to reprogram funds at the end of the year provide ample evidence of that.  The pra</w:t>
      </w:r>
      <w:r w:rsidR="00C362DE">
        <w:rPr>
          <w:rFonts w:eastAsia="Times New Roman" w:cs="Times New Roman"/>
          <w:color w:val="000000"/>
          <w:sz w:val="24"/>
          <w:szCs w:val="24"/>
        </w:rPr>
        <w:t>ctical reality is</w:t>
      </w:r>
      <w:r>
        <w:rPr>
          <w:rFonts w:eastAsia="Times New Roman" w:cs="Times New Roman"/>
          <w:color w:val="000000"/>
          <w:sz w:val="24"/>
          <w:szCs w:val="24"/>
        </w:rPr>
        <w:t xml:space="preserve"> Standard beneficiaries </w:t>
      </w:r>
      <w:r w:rsidR="00CB2C47">
        <w:rPr>
          <w:rFonts w:eastAsia="Times New Roman" w:cs="Times New Roman"/>
          <w:color w:val="000000"/>
          <w:sz w:val="24"/>
          <w:szCs w:val="24"/>
        </w:rPr>
        <w:t>are used to just showing their ID card as proof of eligibility. Many would discard notices of a requirement to enroll, assuming it was junk mai</w:t>
      </w:r>
      <w:r w:rsidR="000D5350">
        <w:rPr>
          <w:rFonts w:eastAsia="Times New Roman" w:cs="Times New Roman"/>
          <w:color w:val="000000"/>
          <w:sz w:val="24"/>
          <w:szCs w:val="24"/>
        </w:rPr>
        <w:t>l.  T</w:t>
      </w:r>
      <w:r w:rsidR="00CB2C47">
        <w:rPr>
          <w:rFonts w:eastAsia="Times New Roman" w:cs="Times New Roman"/>
          <w:color w:val="000000"/>
          <w:sz w:val="24"/>
          <w:szCs w:val="24"/>
        </w:rPr>
        <w:t>he consequences in some cases</w:t>
      </w:r>
      <w:r>
        <w:rPr>
          <w:rFonts w:eastAsia="Times New Roman" w:cs="Times New Roman"/>
          <w:color w:val="000000"/>
          <w:sz w:val="24"/>
          <w:szCs w:val="24"/>
        </w:rPr>
        <w:t xml:space="preserve"> would </w:t>
      </w:r>
      <w:r w:rsidR="00CB2C47">
        <w:rPr>
          <w:rFonts w:eastAsia="Times New Roman" w:cs="Times New Roman"/>
          <w:color w:val="000000"/>
          <w:sz w:val="24"/>
          <w:szCs w:val="24"/>
        </w:rPr>
        <w:t xml:space="preserve">be far worse than being told at a medical appointment they are not covered.  </w:t>
      </w:r>
      <w:r w:rsidR="00626045">
        <w:rPr>
          <w:rFonts w:eastAsia="Times New Roman" w:cs="Times New Roman"/>
          <w:color w:val="000000"/>
          <w:sz w:val="24"/>
          <w:szCs w:val="24"/>
        </w:rPr>
        <w:t>In some</w:t>
      </w:r>
      <w:r w:rsidR="000D5350">
        <w:rPr>
          <w:rFonts w:eastAsia="Times New Roman" w:cs="Times New Roman"/>
          <w:color w:val="000000"/>
          <w:sz w:val="24"/>
          <w:szCs w:val="24"/>
        </w:rPr>
        <w:t xml:space="preserve"> cases, the first they w</w:t>
      </w:r>
      <w:r w:rsidR="004B0C37">
        <w:rPr>
          <w:rFonts w:eastAsia="Times New Roman" w:cs="Times New Roman"/>
          <w:color w:val="000000"/>
          <w:sz w:val="24"/>
          <w:szCs w:val="24"/>
        </w:rPr>
        <w:t xml:space="preserve">ould learn of the requirement is if their family is transported to a hospital after a car accident or a cancer diagnosis, and would be denied coverage for failure to enroll.  </w:t>
      </w:r>
      <w:r w:rsidR="004B0C37" w:rsidRPr="00C362DE">
        <w:rPr>
          <w:rFonts w:eastAsia="Times New Roman" w:cs="Times New Roman"/>
          <w:b/>
          <w:i/>
          <w:color w:val="000000"/>
          <w:sz w:val="24"/>
          <w:szCs w:val="24"/>
        </w:rPr>
        <w:t xml:space="preserve">In the Coalition’s view, no eligible beneficiary should be denied their service-earned healthcare coverage.  If there is to be an enrollment requirement, any eligible beneficiary should be enrolled automatically upon seeking care.  </w:t>
      </w:r>
      <w:r w:rsidR="004B0C37" w:rsidRPr="00C362DE">
        <w:rPr>
          <w:rFonts w:eastAsia="Times New Roman" w:cs="Times New Roman"/>
          <w:color w:val="000000"/>
          <w:sz w:val="24"/>
          <w:szCs w:val="24"/>
        </w:rPr>
        <w:t>As</w:t>
      </w:r>
      <w:r w:rsidR="00C362DE" w:rsidRPr="00C362DE">
        <w:rPr>
          <w:rFonts w:eastAsia="Times New Roman" w:cs="Times New Roman"/>
          <w:color w:val="000000"/>
          <w:sz w:val="24"/>
          <w:szCs w:val="24"/>
        </w:rPr>
        <w:t xml:space="preserve"> it has</w:t>
      </w:r>
      <w:r w:rsidR="004B0C37" w:rsidRPr="00C362DE">
        <w:rPr>
          <w:rFonts w:eastAsia="Times New Roman" w:cs="Times New Roman"/>
          <w:color w:val="000000"/>
          <w:sz w:val="24"/>
          <w:szCs w:val="24"/>
        </w:rPr>
        <w:t xml:space="preserve"> for decades, the military ID card should serve as proof of enrollment.</w:t>
      </w:r>
    </w:p>
    <w:p w:rsidR="00452B63" w:rsidRPr="004D19AB" w:rsidRDefault="00452B63" w:rsidP="00192A6A">
      <w:pPr>
        <w:pStyle w:val="NoSpacing"/>
        <w:rPr>
          <w:rFonts w:eastAsia="Times New Roman" w:cs="Times New Roman"/>
          <w:color w:val="000000"/>
          <w:sz w:val="24"/>
          <w:szCs w:val="24"/>
        </w:rPr>
      </w:pPr>
    </w:p>
    <w:p w:rsidR="00452B63" w:rsidRPr="008D22A1" w:rsidRDefault="008D22A1" w:rsidP="008D22A1">
      <w:pPr>
        <w:spacing w:after="0" w:line="240" w:lineRule="auto"/>
        <w:jc w:val="center"/>
        <w:rPr>
          <w:rFonts w:eastAsia="Times New Roman" w:cs="Arial"/>
          <w:b/>
          <w:sz w:val="24"/>
          <w:szCs w:val="24"/>
          <w:u w:val="single"/>
          <w:lang/>
        </w:rPr>
      </w:pPr>
      <w:r w:rsidRPr="008D22A1">
        <w:rPr>
          <w:rFonts w:eastAsia="Times New Roman" w:cs="Arial"/>
          <w:b/>
          <w:sz w:val="24"/>
          <w:szCs w:val="24"/>
          <w:u w:val="single"/>
          <w:lang/>
        </w:rPr>
        <w:t xml:space="preserve">Net Impact of </w:t>
      </w:r>
      <w:r>
        <w:rPr>
          <w:rFonts w:eastAsia="Times New Roman" w:cs="Arial"/>
          <w:b/>
          <w:sz w:val="24"/>
          <w:szCs w:val="24"/>
          <w:u w:val="single"/>
          <w:lang/>
        </w:rPr>
        <w:t xml:space="preserve">DoD-Proposed </w:t>
      </w:r>
      <w:r w:rsidRPr="008D22A1">
        <w:rPr>
          <w:rFonts w:eastAsia="Times New Roman" w:cs="Arial"/>
          <w:b/>
          <w:sz w:val="24"/>
          <w:szCs w:val="24"/>
          <w:u w:val="single"/>
          <w:lang/>
        </w:rPr>
        <w:t>Fee Changes on Military Families</w:t>
      </w:r>
    </w:p>
    <w:p w:rsidR="008D22A1" w:rsidRDefault="008D22A1" w:rsidP="00192A6A">
      <w:pPr>
        <w:spacing w:after="0" w:line="240" w:lineRule="auto"/>
        <w:rPr>
          <w:rFonts w:eastAsia="Times New Roman" w:cs="Arial"/>
          <w:sz w:val="24"/>
          <w:szCs w:val="24"/>
          <w:lang/>
        </w:rPr>
      </w:pPr>
    </w:p>
    <w:p w:rsidR="0044426F" w:rsidRDefault="0044426F" w:rsidP="00192A6A">
      <w:pPr>
        <w:spacing w:after="0" w:line="240" w:lineRule="auto"/>
        <w:rPr>
          <w:rFonts w:eastAsia="Times New Roman" w:cs="Arial"/>
          <w:sz w:val="24"/>
          <w:szCs w:val="24"/>
          <w:lang/>
        </w:rPr>
      </w:pPr>
      <w:r>
        <w:rPr>
          <w:rFonts w:eastAsia="Times New Roman" w:cs="Arial"/>
          <w:sz w:val="24"/>
          <w:szCs w:val="24"/>
          <w:lang/>
        </w:rPr>
        <w:t>The complexity of the proposed fee changes can be bewildering, especially since all of the program names would be changed as well.  The actual impact of the changes on military families could vary widely, depending on the family’s usage of various kinds of care.</w:t>
      </w:r>
    </w:p>
    <w:p w:rsidR="0044426F" w:rsidRDefault="0044426F" w:rsidP="00192A6A">
      <w:pPr>
        <w:spacing w:after="0" w:line="240" w:lineRule="auto"/>
        <w:rPr>
          <w:rFonts w:eastAsia="Times New Roman" w:cs="Arial"/>
          <w:sz w:val="24"/>
          <w:szCs w:val="24"/>
          <w:lang/>
        </w:rPr>
      </w:pPr>
    </w:p>
    <w:p w:rsidR="0044426F" w:rsidRDefault="0044426F" w:rsidP="00192A6A">
      <w:pPr>
        <w:spacing w:after="0" w:line="240" w:lineRule="auto"/>
        <w:rPr>
          <w:rFonts w:eastAsia="Times New Roman" w:cs="Arial"/>
          <w:sz w:val="24"/>
          <w:szCs w:val="24"/>
          <w:lang/>
        </w:rPr>
      </w:pPr>
      <w:r>
        <w:rPr>
          <w:rFonts w:eastAsia="Times New Roman" w:cs="Arial"/>
          <w:sz w:val="24"/>
          <w:szCs w:val="24"/>
          <w:lang/>
        </w:rPr>
        <w:t xml:space="preserve">The following charts show how the changes would affect typical currently serving, </w:t>
      </w:r>
      <w:r w:rsidR="00A535D7">
        <w:rPr>
          <w:rFonts w:eastAsia="Times New Roman" w:cs="Arial"/>
          <w:sz w:val="24"/>
          <w:szCs w:val="24"/>
          <w:lang/>
        </w:rPr>
        <w:t>retired families under age 65</w:t>
      </w:r>
      <w:r>
        <w:rPr>
          <w:rFonts w:eastAsia="Times New Roman" w:cs="Arial"/>
          <w:sz w:val="24"/>
          <w:szCs w:val="24"/>
          <w:lang/>
        </w:rPr>
        <w:t>, and Medicare-eligible families compared to the fees they pay in 2016, assuming a specific set of provider visits and prescriptions.  For the sake of simplicity and transparency, the charts use the current program names.</w:t>
      </w:r>
    </w:p>
    <w:p w:rsidR="0044426F" w:rsidRDefault="0044426F" w:rsidP="00192A6A">
      <w:pPr>
        <w:spacing w:after="0" w:line="240" w:lineRule="auto"/>
        <w:rPr>
          <w:rFonts w:eastAsia="Times New Roman" w:cs="Arial"/>
          <w:sz w:val="24"/>
          <w:szCs w:val="24"/>
          <w:lang/>
        </w:rPr>
      </w:pPr>
    </w:p>
    <w:p w:rsidR="0044426F" w:rsidRDefault="0044426F" w:rsidP="00192A6A">
      <w:pPr>
        <w:spacing w:after="0" w:line="240" w:lineRule="auto"/>
        <w:rPr>
          <w:rFonts w:eastAsia="Times New Roman" w:cs="Arial"/>
          <w:sz w:val="24"/>
          <w:szCs w:val="24"/>
          <w:lang/>
        </w:rPr>
      </w:pPr>
      <w:r>
        <w:rPr>
          <w:rFonts w:eastAsia="Times New Roman" w:cs="Arial"/>
          <w:sz w:val="24"/>
          <w:szCs w:val="24"/>
          <w:lang/>
        </w:rPr>
        <w:t xml:space="preserve">In general, the changes would be financially beneficial for active duty families, but far </w:t>
      </w:r>
      <w:r w:rsidR="00012C96">
        <w:rPr>
          <w:rFonts w:eastAsia="Times New Roman" w:cs="Arial"/>
          <w:sz w:val="24"/>
          <w:szCs w:val="24"/>
          <w:lang/>
        </w:rPr>
        <w:t>less</w:t>
      </w:r>
      <w:r>
        <w:rPr>
          <w:rFonts w:eastAsia="Times New Roman" w:cs="Arial"/>
          <w:sz w:val="24"/>
          <w:szCs w:val="24"/>
          <w:lang/>
        </w:rPr>
        <w:t xml:space="preserve"> so for Selected Reserve families.</w:t>
      </w:r>
    </w:p>
    <w:p w:rsidR="0044426F" w:rsidRDefault="0044426F" w:rsidP="00192A6A">
      <w:pPr>
        <w:spacing w:after="0" w:line="240" w:lineRule="auto"/>
        <w:rPr>
          <w:rFonts w:eastAsia="Times New Roman" w:cs="Arial"/>
          <w:sz w:val="24"/>
          <w:szCs w:val="24"/>
          <w:lang/>
        </w:rPr>
      </w:pPr>
    </w:p>
    <w:p w:rsidR="0044426F" w:rsidRDefault="0044426F" w:rsidP="00192A6A">
      <w:pPr>
        <w:spacing w:after="0" w:line="240" w:lineRule="auto"/>
        <w:rPr>
          <w:rFonts w:eastAsia="Times New Roman" w:cs="Arial"/>
          <w:sz w:val="24"/>
          <w:szCs w:val="24"/>
          <w:lang/>
        </w:rPr>
      </w:pPr>
      <w:r>
        <w:rPr>
          <w:rFonts w:eastAsia="Times New Roman" w:cs="Arial"/>
          <w:sz w:val="24"/>
          <w:szCs w:val="24"/>
          <w:lang/>
        </w:rPr>
        <w:t xml:space="preserve">The changes hit retired families </w:t>
      </w:r>
      <w:r w:rsidR="00A535D7">
        <w:rPr>
          <w:rFonts w:eastAsia="Times New Roman" w:cs="Arial"/>
          <w:sz w:val="24"/>
          <w:szCs w:val="24"/>
          <w:lang/>
        </w:rPr>
        <w:t>under age 65 the hardest, imposing increases of 50% or more for those using in-network providers and 100% increases for those who don’t – or can’t -- use network providers.</w:t>
      </w:r>
      <w:r w:rsidR="00B27B89">
        <w:rPr>
          <w:rFonts w:eastAsia="Times New Roman" w:cs="Arial"/>
          <w:sz w:val="24"/>
          <w:szCs w:val="24"/>
          <w:lang/>
        </w:rPr>
        <w:t xml:space="preserve">  The Coalition believes these fee increases are disproportional</w:t>
      </w:r>
      <w:r w:rsidR="00A5697A">
        <w:rPr>
          <w:rFonts w:eastAsia="Times New Roman" w:cs="Arial"/>
          <w:sz w:val="24"/>
          <w:szCs w:val="24"/>
          <w:lang/>
        </w:rPr>
        <w:t>ly high</w:t>
      </w:r>
      <w:r w:rsidR="00B27B89">
        <w:rPr>
          <w:rFonts w:eastAsia="Times New Roman" w:cs="Arial"/>
          <w:sz w:val="24"/>
          <w:szCs w:val="24"/>
          <w:lang/>
        </w:rPr>
        <w:t>, especially when there are no guarantees of improved access or service.</w:t>
      </w:r>
    </w:p>
    <w:p w:rsidR="008D22A1" w:rsidRDefault="008D22A1" w:rsidP="00192A6A">
      <w:pPr>
        <w:spacing w:after="0" w:line="240" w:lineRule="auto"/>
        <w:rPr>
          <w:rFonts w:eastAsia="Times New Roman" w:cs="Arial"/>
          <w:sz w:val="24"/>
          <w:szCs w:val="24"/>
          <w:lang/>
        </w:rPr>
      </w:pPr>
    </w:p>
    <w:p w:rsidR="00452B63" w:rsidRDefault="0080683A" w:rsidP="00192A6A">
      <w:pPr>
        <w:spacing w:after="0" w:line="240" w:lineRule="auto"/>
        <w:rPr>
          <w:rFonts w:eastAsia="Times New Roman" w:cs="Arial"/>
          <w:sz w:val="24"/>
          <w:szCs w:val="24"/>
          <w:lang/>
        </w:rPr>
      </w:pPr>
      <w:r>
        <w:rPr>
          <w:noProof/>
        </w:rPr>
        <w:drawing>
          <wp:inline distT="0" distB="0" distL="0" distR="0">
            <wp:extent cx="5943600" cy="227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74570"/>
                    </a:xfrm>
                    <a:prstGeom prst="rect">
                      <a:avLst/>
                    </a:prstGeom>
                  </pic:spPr>
                </pic:pic>
              </a:graphicData>
            </a:graphic>
          </wp:inline>
        </w:drawing>
      </w:r>
    </w:p>
    <w:p w:rsidR="00452B63" w:rsidRDefault="00452B63" w:rsidP="00192A6A">
      <w:pPr>
        <w:spacing w:after="0" w:line="240" w:lineRule="auto"/>
        <w:rPr>
          <w:rFonts w:eastAsia="Times New Roman" w:cs="Arial"/>
          <w:sz w:val="24"/>
          <w:szCs w:val="24"/>
          <w:lang/>
        </w:rPr>
      </w:pPr>
    </w:p>
    <w:p w:rsidR="0080683A" w:rsidRDefault="0080683A" w:rsidP="00192A6A">
      <w:pPr>
        <w:spacing w:after="0" w:line="240" w:lineRule="auto"/>
        <w:rPr>
          <w:rFonts w:eastAsia="Times New Roman" w:cs="Arial"/>
          <w:sz w:val="24"/>
          <w:szCs w:val="24"/>
          <w:lang/>
        </w:rPr>
      </w:pPr>
    </w:p>
    <w:p w:rsidR="0080683A" w:rsidRDefault="0080683A" w:rsidP="00192A6A">
      <w:pPr>
        <w:spacing w:after="0" w:line="240" w:lineRule="auto"/>
        <w:rPr>
          <w:rFonts w:eastAsia="Times New Roman" w:cs="Arial"/>
          <w:sz w:val="24"/>
          <w:szCs w:val="24"/>
          <w:lang/>
        </w:rPr>
      </w:pPr>
      <w:r>
        <w:rPr>
          <w:noProof/>
        </w:rPr>
        <w:drawing>
          <wp:inline distT="0" distB="0" distL="0" distR="0">
            <wp:extent cx="5943600" cy="4883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883785"/>
                    </a:xfrm>
                    <a:prstGeom prst="rect">
                      <a:avLst/>
                    </a:prstGeom>
                  </pic:spPr>
                </pic:pic>
              </a:graphicData>
            </a:graphic>
          </wp:inline>
        </w:drawing>
      </w:r>
    </w:p>
    <w:p w:rsidR="00A535D7" w:rsidRDefault="00A535D7" w:rsidP="00192A6A">
      <w:pPr>
        <w:spacing w:after="0" w:line="240" w:lineRule="auto"/>
        <w:rPr>
          <w:rFonts w:eastAsia="Times New Roman" w:cs="Arial"/>
          <w:sz w:val="24"/>
          <w:szCs w:val="24"/>
          <w:lang/>
        </w:rPr>
      </w:pPr>
      <w:r>
        <w:rPr>
          <w:noProof/>
        </w:rPr>
        <w:drawing>
          <wp:inline distT="0" distB="0" distL="0" distR="0">
            <wp:extent cx="5943600" cy="3065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065780"/>
                    </a:xfrm>
                    <a:prstGeom prst="rect">
                      <a:avLst/>
                    </a:prstGeom>
                  </pic:spPr>
                </pic:pic>
              </a:graphicData>
            </a:graphic>
          </wp:inline>
        </w:drawing>
      </w:r>
    </w:p>
    <w:p w:rsidR="00053E03" w:rsidRDefault="00053E03" w:rsidP="00192A6A">
      <w:pPr>
        <w:spacing w:after="0" w:line="240" w:lineRule="auto"/>
        <w:rPr>
          <w:rFonts w:eastAsia="Times New Roman" w:cs="Arial"/>
          <w:sz w:val="24"/>
          <w:szCs w:val="24"/>
          <w:lang/>
        </w:rPr>
      </w:pPr>
      <w:r>
        <w:rPr>
          <w:rFonts w:eastAsia="Times New Roman" w:cs="Arial"/>
          <w:sz w:val="24"/>
          <w:szCs w:val="24"/>
          <w:lang/>
        </w:rPr>
        <w:t>Mr. Chairman, Madam Ranking Member, and members of the Subcommittee, thank you for this opportunity to present our inputs on these important issues. We stand ready to work with you and your staff in any way that would be helpful.</w:t>
      </w:r>
    </w:p>
    <w:p w:rsidR="004D19AB" w:rsidRPr="00E03D23" w:rsidRDefault="004D19AB" w:rsidP="00192A6A">
      <w:pPr>
        <w:spacing w:after="0" w:line="240" w:lineRule="auto"/>
        <w:rPr>
          <w:rFonts w:ascii="Arial" w:eastAsia="Times New Roman" w:hAnsi="Arial" w:cs="Arial"/>
          <w:b/>
          <w:bCs/>
          <w:sz w:val="24"/>
          <w:szCs w:val="24"/>
        </w:rPr>
      </w:pPr>
    </w:p>
    <w:sectPr w:rsidR="004D19AB" w:rsidRPr="00E03D23" w:rsidSect="00DF4F86">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54" w:rsidRDefault="00B64854" w:rsidP="00C31D73">
      <w:pPr>
        <w:spacing w:after="0" w:line="240" w:lineRule="auto"/>
      </w:pPr>
      <w:r>
        <w:separator/>
      </w:r>
    </w:p>
  </w:endnote>
  <w:endnote w:type="continuationSeparator" w:id="0">
    <w:p w:rsidR="00B64854" w:rsidRDefault="00B64854" w:rsidP="00C31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226182"/>
      <w:docPartObj>
        <w:docPartGallery w:val="Page Numbers (Bottom of Page)"/>
        <w:docPartUnique/>
      </w:docPartObj>
    </w:sdtPr>
    <w:sdtEndPr>
      <w:rPr>
        <w:noProof/>
      </w:rPr>
    </w:sdtEndPr>
    <w:sdtContent>
      <w:p w:rsidR="00A073C6" w:rsidRDefault="00DF4F86">
        <w:pPr>
          <w:pStyle w:val="Footer"/>
          <w:jc w:val="right"/>
        </w:pPr>
        <w:fldSimple w:instr=" PAGE   \* MERGEFORMAT ">
          <w:r w:rsidR="002D0A1A">
            <w:rPr>
              <w:noProof/>
            </w:rPr>
            <w:t>25</w:t>
          </w:r>
        </w:fldSimple>
      </w:p>
    </w:sdtContent>
  </w:sdt>
  <w:p w:rsidR="00A073C6" w:rsidRDefault="00A073C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54" w:rsidRDefault="00B64854" w:rsidP="00C31D73">
      <w:pPr>
        <w:spacing w:after="0" w:line="240" w:lineRule="auto"/>
      </w:pPr>
      <w:r>
        <w:separator/>
      </w:r>
    </w:p>
  </w:footnote>
  <w:footnote w:type="continuationSeparator" w:id="0">
    <w:p w:rsidR="00B64854" w:rsidRDefault="00B64854" w:rsidP="00C31D7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BCC"/>
    <w:multiLevelType w:val="hybridMultilevel"/>
    <w:tmpl w:val="D7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A4D31"/>
    <w:multiLevelType w:val="hybridMultilevel"/>
    <w:tmpl w:val="2AD8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C012A"/>
    <w:multiLevelType w:val="hybridMultilevel"/>
    <w:tmpl w:val="6A66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77295"/>
    <w:multiLevelType w:val="hybridMultilevel"/>
    <w:tmpl w:val="8D6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6127A"/>
    <w:multiLevelType w:val="hybridMultilevel"/>
    <w:tmpl w:val="250220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33E523AB"/>
    <w:multiLevelType w:val="hybridMultilevel"/>
    <w:tmpl w:val="452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B0BEB"/>
    <w:multiLevelType w:val="hybridMultilevel"/>
    <w:tmpl w:val="E4787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3668B"/>
    <w:multiLevelType w:val="hybridMultilevel"/>
    <w:tmpl w:val="631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D3680"/>
    <w:multiLevelType w:val="hybridMultilevel"/>
    <w:tmpl w:val="6B622536"/>
    <w:lvl w:ilvl="0" w:tplc="C862E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791EEF"/>
    <w:multiLevelType w:val="hybridMultilevel"/>
    <w:tmpl w:val="B3CABC44"/>
    <w:lvl w:ilvl="0" w:tplc="578AA1A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E76AD"/>
    <w:multiLevelType w:val="hybridMultilevel"/>
    <w:tmpl w:val="A26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86C84"/>
    <w:multiLevelType w:val="hybridMultilevel"/>
    <w:tmpl w:val="7F7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59D3"/>
    <w:multiLevelType w:val="hybridMultilevel"/>
    <w:tmpl w:val="BB8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2"/>
  </w:num>
  <w:num w:numId="6">
    <w:abstractNumId w:val="12"/>
  </w:num>
  <w:num w:numId="7">
    <w:abstractNumId w:val="0"/>
  </w:num>
  <w:num w:numId="8">
    <w:abstractNumId w:val="1"/>
  </w:num>
  <w:num w:numId="9">
    <w:abstractNumId w:val="10"/>
  </w:num>
  <w:num w:numId="10">
    <w:abstractNumId w:val="11"/>
  </w:num>
  <w:num w:numId="11">
    <w:abstractNumId w:val="6"/>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680F6C"/>
    <w:rsid w:val="00000E12"/>
    <w:rsid w:val="00012C96"/>
    <w:rsid w:val="00021F8C"/>
    <w:rsid w:val="000254A8"/>
    <w:rsid w:val="00047396"/>
    <w:rsid w:val="00050713"/>
    <w:rsid w:val="00053E03"/>
    <w:rsid w:val="000542E7"/>
    <w:rsid w:val="00056093"/>
    <w:rsid w:val="0005790E"/>
    <w:rsid w:val="00060A62"/>
    <w:rsid w:val="0008364D"/>
    <w:rsid w:val="00086F88"/>
    <w:rsid w:val="0009734E"/>
    <w:rsid w:val="000A1A54"/>
    <w:rsid w:val="000A259C"/>
    <w:rsid w:val="000A2A62"/>
    <w:rsid w:val="000B00EE"/>
    <w:rsid w:val="000B14F7"/>
    <w:rsid w:val="000B4C74"/>
    <w:rsid w:val="000B6DC3"/>
    <w:rsid w:val="000B7982"/>
    <w:rsid w:val="000C3C11"/>
    <w:rsid w:val="000D05DA"/>
    <w:rsid w:val="000D4705"/>
    <w:rsid w:val="000D4F8A"/>
    <w:rsid w:val="000D5350"/>
    <w:rsid w:val="000E2333"/>
    <w:rsid w:val="000E42EE"/>
    <w:rsid w:val="000F0E54"/>
    <w:rsid w:val="000F7A64"/>
    <w:rsid w:val="001017C5"/>
    <w:rsid w:val="00124F40"/>
    <w:rsid w:val="00134AB6"/>
    <w:rsid w:val="00137F3F"/>
    <w:rsid w:val="00144588"/>
    <w:rsid w:val="00146B88"/>
    <w:rsid w:val="0014777D"/>
    <w:rsid w:val="001512FC"/>
    <w:rsid w:val="001536EF"/>
    <w:rsid w:val="00174618"/>
    <w:rsid w:val="00177052"/>
    <w:rsid w:val="00183D7C"/>
    <w:rsid w:val="00192A6A"/>
    <w:rsid w:val="00193B2A"/>
    <w:rsid w:val="001A3F07"/>
    <w:rsid w:val="001B16C4"/>
    <w:rsid w:val="001C710E"/>
    <w:rsid w:val="001D5FC7"/>
    <w:rsid w:val="00200961"/>
    <w:rsid w:val="0020141C"/>
    <w:rsid w:val="00210328"/>
    <w:rsid w:val="00210899"/>
    <w:rsid w:val="00217FA7"/>
    <w:rsid w:val="00220092"/>
    <w:rsid w:val="00237F3F"/>
    <w:rsid w:val="00260999"/>
    <w:rsid w:val="00261ACF"/>
    <w:rsid w:val="002651C5"/>
    <w:rsid w:val="00290B4C"/>
    <w:rsid w:val="002A3865"/>
    <w:rsid w:val="002A4EC2"/>
    <w:rsid w:val="002A7B18"/>
    <w:rsid w:val="002C593F"/>
    <w:rsid w:val="002C5ACC"/>
    <w:rsid w:val="002C6F5A"/>
    <w:rsid w:val="002C73A1"/>
    <w:rsid w:val="002D0A1A"/>
    <w:rsid w:val="002D41B7"/>
    <w:rsid w:val="002F6FB7"/>
    <w:rsid w:val="0031165C"/>
    <w:rsid w:val="00312092"/>
    <w:rsid w:val="0031429E"/>
    <w:rsid w:val="0032414C"/>
    <w:rsid w:val="00325B3D"/>
    <w:rsid w:val="003278CC"/>
    <w:rsid w:val="00342859"/>
    <w:rsid w:val="00343EA8"/>
    <w:rsid w:val="00344F14"/>
    <w:rsid w:val="00346633"/>
    <w:rsid w:val="00347C8F"/>
    <w:rsid w:val="003522FA"/>
    <w:rsid w:val="0035449C"/>
    <w:rsid w:val="00354F96"/>
    <w:rsid w:val="00371B56"/>
    <w:rsid w:val="00373911"/>
    <w:rsid w:val="003818FC"/>
    <w:rsid w:val="003864B6"/>
    <w:rsid w:val="00392C26"/>
    <w:rsid w:val="00393588"/>
    <w:rsid w:val="00394DBC"/>
    <w:rsid w:val="003A003C"/>
    <w:rsid w:val="003A0838"/>
    <w:rsid w:val="003A196F"/>
    <w:rsid w:val="003A7EC2"/>
    <w:rsid w:val="003B0E18"/>
    <w:rsid w:val="003B1AFA"/>
    <w:rsid w:val="00413A8F"/>
    <w:rsid w:val="00426D3F"/>
    <w:rsid w:val="00434A72"/>
    <w:rsid w:val="0044426F"/>
    <w:rsid w:val="004465E5"/>
    <w:rsid w:val="00452A4C"/>
    <w:rsid w:val="00452B63"/>
    <w:rsid w:val="00457322"/>
    <w:rsid w:val="00472BE1"/>
    <w:rsid w:val="00474697"/>
    <w:rsid w:val="00477FC3"/>
    <w:rsid w:val="004943D5"/>
    <w:rsid w:val="00497E20"/>
    <w:rsid w:val="004A0436"/>
    <w:rsid w:val="004A0725"/>
    <w:rsid w:val="004B0C37"/>
    <w:rsid w:val="004B27DE"/>
    <w:rsid w:val="004C58AB"/>
    <w:rsid w:val="004D07A4"/>
    <w:rsid w:val="004D19AB"/>
    <w:rsid w:val="00505299"/>
    <w:rsid w:val="00525842"/>
    <w:rsid w:val="005456F2"/>
    <w:rsid w:val="00555CFD"/>
    <w:rsid w:val="00565D62"/>
    <w:rsid w:val="00571427"/>
    <w:rsid w:val="00580FE5"/>
    <w:rsid w:val="00582639"/>
    <w:rsid w:val="00584869"/>
    <w:rsid w:val="005900CF"/>
    <w:rsid w:val="00590151"/>
    <w:rsid w:val="005A6E8F"/>
    <w:rsid w:val="005B3E53"/>
    <w:rsid w:val="005C120A"/>
    <w:rsid w:val="005C50C7"/>
    <w:rsid w:val="005F2EA9"/>
    <w:rsid w:val="00604888"/>
    <w:rsid w:val="00611E8D"/>
    <w:rsid w:val="0061297C"/>
    <w:rsid w:val="00626045"/>
    <w:rsid w:val="00633F18"/>
    <w:rsid w:val="00653877"/>
    <w:rsid w:val="00653A58"/>
    <w:rsid w:val="00662C44"/>
    <w:rsid w:val="00670D7E"/>
    <w:rsid w:val="00673567"/>
    <w:rsid w:val="006803D6"/>
    <w:rsid w:val="00680F6C"/>
    <w:rsid w:val="006843A3"/>
    <w:rsid w:val="006954B3"/>
    <w:rsid w:val="006A2155"/>
    <w:rsid w:val="006A5762"/>
    <w:rsid w:val="006B5FCF"/>
    <w:rsid w:val="006C3CEC"/>
    <w:rsid w:val="006C4FF6"/>
    <w:rsid w:val="006C549B"/>
    <w:rsid w:val="006C6693"/>
    <w:rsid w:val="006E03A6"/>
    <w:rsid w:val="006E0678"/>
    <w:rsid w:val="006E7F9A"/>
    <w:rsid w:val="00705B39"/>
    <w:rsid w:val="00712D35"/>
    <w:rsid w:val="00713120"/>
    <w:rsid w:val="007131F3"/>
    <w:rsid w:val="00727327"/>
    <w:rsid w:val="00737101"/>
    <w:rsid w:val="00737BFE"/>
    <w:rsid w:val="00741F04"/>
    <w:rsid w:val="00742D5F"/>
    <w:rsid w:val="00743BC3"/>
    <w:rsid w:val="0074525E"/>
    <w:rsid w:val="0074526D"/>
    <w:rsid w:val="007513C5"/>
    <w:rsid w:val="0076088B"/>
    <w:rsid w:val="00764032"/>
    <w:rsid w:val="00774C2D"/>
    <w:rsid w:val="00784756"/>
    <w:rsid w:val="00787EDC"/>
    <w:rsid w:val="00790310"/>
    <w:rsid w:val="00792176"/>
    <w:rsid w:val="0079794B"/>
    <w:rsid w:val="007B2611"/>
    <w:rsid w:val="007B3317"/>
    <w:rsid w:val="007B5070"/>
    <w:rsid w:val="007B7553"/>
    <w:rsid w:val="007C63AB"/>
    <w:rsid w:val="007F0EAE"/>
    <w:rsid w:val="007F3C9E"/>
    <w:rsid w:val="007F672B"/>
    <w:rsid w:val="0080683A"/>
    <w:rsid w:val="008072F0"/>
    <w:rsid w:val="00812FC4"/>
    <w:rsid w:val="008171A6"/>
    <w:rsid w:val="00835D5A"/>
    <w:rsid w:val="00836067"/>
    <w:rsid w:val="00836A49"/>
    <w:rsid w:val="00842666"/>
    <w:rsid w:val="008608B4"/>
    <w:rsid w:val="008616FE"/>
    <w:rsid w:val="00866C4E"/>
    <w:rsid w:val="00875C7B"/>
    <w:rsid w:val="00881931"/>
    <w:rsid w:val="00887CC2"/>
    <w:rsid w:val="008A18D3"/>
    <w:rsid w:val="008A1F6C"/>
    <w:rsid w:val="008B529C"/>
    <w:rsid w:val="008C0445"/>
    <w:rsid w:val="008D22A1"/>
    <w:rsid w:val="008D2F25"/>
    <w:rsid w:val="008E3CDB"/>
    <w:rsid w:val="008E4484"/>
    <w:rsid w:val="008F6BAA"/>
    <w:rsid w:val="009056F2"/>
    <w:rsid w:val="00907FF8"/>
    <w:rsid w:val="0091448F"/>
    <w:rsid w:val="00916000"/>
    <w:rsid w:val="009223B5"/>
    <w:rsid w:val="009269D2"/>
    <w:rsid w:val="009340E9"/>
    <w:rsid w:val="00935BA1"/>
    <w:rsid w:val="0093692B"/>
    <w:rsid w:val="00940228"/>
    <w:rsid w:val="00941A94"/>
    <w:rsid w:val="009532FB"/>
    <w:rsid w:val="00953885"/>
    <w:rsid w:val="00977EB7"/>
    <w:rsid w:val="00981482"/>
    <w:rsid w:val="009A2AE3"/>
    <w:rsid w:val="009A3AC2"/>
    <w:rsid w:val="009A44DD"/>
    <w:rsid w:val="009A4E4B"/>
    <w:rsid w:val="009B3F15"/>
    <w:rsid w:val="009B3FA4"/>
    <w:rsid w:val="009E4262"/>
    <w:rsid w:val="009E50E9"/>
    <w:rsid w:val="009E7A28"/>
    <w:rsid w:val="009F208C"/>
    <w:rsid w:val="00A000E0"/>
    <w:rsid w:val="00A013F0"/>
    <w:rsid w:val="00A0407E"/>
    <w:rsid w:val="00A073C6"/>
    <w:rsid w:val="00A10565"/>
    <w:rsid w:val="00A17DEE"/>
    <w:rsid w:val="00A22AFA"/>
    <w:rsid w:val="00A322CD"/>
    <w:rsid w:val="00A47D4D"/>
    <w:rsid w:val="00A5155D"/>
    <w:rsid w:val="00A5176B"/>
    <w:rsid w:val="00A535D7"/>
    <w:rsid w:val="00A5697A"/>
    <w:rsid w:val="00A57921"/>
    <w:rsid w:val="00A90B71"/>
    <w:rsid w:val="00A936FC"/>
    <w:rsid w:val="00A9522F"/>
    <w:rsid w:val="00AB53BD"/>
    <w:rsid w:val="00AB6A73"/>
    <w:rsid w:val="00AC026F"/>
    <w:rsid w:val="00AC0F02"/>
    <w:rsid w:val="00AC1B7A"/>
    <w:rsid w:val="00AC58EC"/>
    <w:rsid w:val="00AE2D95"/>
    <w:rsid w:val="00B03A93"/>
    <w:rsid w:val="00B10C02"/>
    <w:rsid w:val="00B121BC"/>
    <w:rsid w:val="00B24EFE"/>
    <w:rsid w:val="00B25BF2"/>
    <w:rsid w:val="00B27B89"/>
    <w:rsid w:val="00B31303"/>
    <w:rsid w:val="00B61589"/>
    <w:rsid w:val="00B629EB"/>
    <w:rsid w:val="00B63602"/>
    <w:rsid w:val="00B64854"/>
    <w:rsid w:val="00B72238"/>
    <w:rsid w:val="00B84D5F"/>
    <w:rsid w:val="00BA2C19"/>
    <w:rsid w:val="00BA378B"/>
    <w:rsid w:val="00BB5BE0"/>
    <w:rsid w:val="00BB5D03"/>
    <w:rsid w:val="00BC6B39"/>
    <w:rsid w:val="00BD0077"/>
    <w:rsid w:val="00BD10D1"/>
    <w:rsid w:val="00BD3EC0"/>
    <w:rsid w:val="00BF37BE"/>
    <w:rsid w:val="00BF3851"/>
    <w:rsid w:val="00C001FC"/>
    <w:rsid w:val="00C04839"/>
    <w:rsid w:val="00C12EE4"/>
    <w:rsid w:val="00C2306B"/>
    <w:rsid w:val="00C31D73"/>
    <w:rsid w:val="00C3474D"/>
    <w:rsid w:val="00C362DE"/>
    <w:rsid w:val="00C62C79"/>
    <w:rsid w:val="00C717C0"/>
    <w:rsid w:val="00C7336D"/>
    <w:rsid w:val="00CA2F97"/>
    <w:rsid w:val="00CA3A59"/>
    <w:rsid w:val="00CB2C47"/>
    <w:rsid w:val="00CB5747"/>
    <w:rsid w:val="00CB7211"/>
    <w:rsid w:val="00CC1E9C"/>
    <w:rsid w:val="00CC547D"/>
    <w:rsid w:val="00CC6BBE"/>
    <w:rsid w:val="00CD695E"/>
    <w:rsid w:val="00CF0A5F"/>
    <w:rsid w:val="00D0675F"/>
    <w:rsid w:val="00D14BEC"/>
    <w:rsid w:val="00D15364"/>
    <w:rsid w:val="00D2786D"/>
    <w:rsid w:val="00D51637"/>
    <w:rsid w:val="00D64DCB"/>
    <w:rsid w:val="00D6503D"/>
    <w:rsid w:val="00D734A4"/>
    <w:rsid w:val="00D80707"/>
    <w:rsid w:val="00D85222"/>
    <w:rsid w:val="00DA13E4"/>
    <w:rsid w:val="00DA5C99"/>
    <w:rsid w:val="00DA7261"/>
    <w:rsid w:val="00DD1E3D"/>
    <w:rsid w:val="00DD33F7"/>
    <w:rsid w:val="00DD4E45"/>
    <w:rsid w:val="00DD4F18"/>
    <w:rsid w:val="00DF4F86"/>
    <w:rsid w:val="00E03D23"/>
    <w:rsid w:val="00E05AF7"/>
    <w:rsid w:val="00E21300"/>
    <w:rsid w:val="00E22B29"/>
    <w:rsid w:val="00E36553"/>
    <w:rsid w:val="00E434C0"/>
    <w:rsid w:val="00E6464F"/>
    <w:rsid w:val="00E6724E"/>
    <w:rsid w:val="00E708B1"/>
    <w:rsid w:val="00E75C03"/>
    <w:rsid w:val="00E8306C"/>
    <w:rsid w:val="00E9324F"/>
    <w:rsid w:val="00E94A98"/>
    <w:rsid w:val="00EA2D2A"/>
    <w:rsid w:val="00EB1A86"/>
    <w:rsid w:val="00EB736C"/>
    <w:rsid w:val="00EC0C16"/>
    <w:rsid w:val="00EC0E74"/>
    <w:rsid w:val="00EC0EDD"/>
    <w:rsid w:val="00EC419A"/>
    <w:rsid w:val="00EC6702"/>
    <w:rsid w:val="00EC7837"/>
    <w:rsid w:val="00ED42C9"/>
    <w:rsid w:val="00ED6C09"/>
    <w:rsid w:val="00EE1E35"/>
    <w:rsid w:val="00EF0950"/>
    <w:rsid w:val="00EF2A10"/>
    <w:rsid w:val="00F02316"/>
    <w:rsid w:val="00F22C59"/>
    <w:rsid w:val="00F3302C"/>
    <w:rsid w:val="00F3566C"/>
    <w:rsid w:val="00F3771F"/>
    <w:rsid w:val="00F4560D"/>
    <w:rsid w:val="00F45E9D"/>
    <w:rsid w:val="00F5215B"/>
    <w:rsid w:val="00F57537"/>
    <w:rsid w:val="00F70C01"/>
    <w:rsid w:val="00F74FEF"/>
    <w:rsid w:val="00F7616D"/>
    <w:rsid w:val="00F81AB3"/>
    <w:rsid w:val="00F86FD8"/>
    <w:rsid w:val="00F87DCF"/>
    <w:rsid w:val="00F95022"/>
    <w:rsid w:val="00FA0235"/>
    <w:rsid w:val="00FA0AFD"/>
    <w:rsid w:val="00FA5A93"/>
    <w:rsid w:val="00FA7B79"/>
    <w:rsid w:val="00FA7E7D"/>
    <w:rsid w:val="00FB5A35"/>
    <w:rsid w:val="00FB60DF"/>
    <w:rsid w:val="00FC3352"/>
    <w:rsid w:val="00FD4461"/>
    <w:rsid w:val="00FE006B"/>
    <w:rsid w:val="00FF470E"/>
    <w:rsid w:val="00FF53F2"/>
  </w:rsids>
  <m:mathPr>
    <m:mathFont m:val="Adobe Casl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86"/>
  </w:style>
  <w:style w:type="paragraph" w:styleId="Heading2">
    <w:name w:val="heading 2"/>
    <w:basedOn w:val="Normal"/>
    <w:next w:val="Normal"/>
    <w:link w:val="Heading2Char"/>
    <w:uiPriority w:val="9"/>
    <w:unhideWhenUsed/>
    <w:qFormat/>
    <w:rsid w:val="00B12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F47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121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4756"/>
    <w:pPr>
      <w:ind w:left="720"/>
      <w:contextualSpacing/>
    </w:pPr>
  </w:style>
  <w:style w:type="paragraph" w:styleId="Header">
    <w:name w:val="header"/>
    <w:basedOn w:val="Normal"/>
    <w:link w:val="HeaderChar"/>
    <w:uiPriority w:val="99"/>
    <w:unhideWhenUsed/>
    <w:rsid w:val="00C3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73"/>
  </w:style>
  <w:style w:type="paragraph" w:styleId="Footer">
    <w:name w:val="footer"/>
    <w:basedOn w:val="Normal"/>
    <w:link w:val="FooterChar"/>
    <w:uiPriority w:val="99"/>
    <w:unhideWhenUsed/>
    <w:rsid w:val="00C3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73"/>
  </w:style>
  <w:style w:type="paragraph" w:styleId="BalloonText">
    <w:name w:val="Balloon Text"/>
    <w:basedOn w:val="Normal"/>
    <w:link w:val="BalloonTextChar"/>
    <w:uiPriority w:val="99"/>
    <w:semiHidden/>
    <w:unhideWhenUsed/>
    <w:rsid w:val="00D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2"/>
    <w:rPr>
      <w:rFonts w:ascii="Tahoma" w:hAnsi="Tahoma" w:cs="Tahoma"/>
      <w:sz w:val="16"/>
      <w:szCs w:val="16"/>
    </w:rPr>
  </w:style>
  <w:style w:type="paragraph" w:styleId="PlainText">
    <w:name w:val="Plain Text"/>
    <w:basedOn w:val="Normal"/>
    <w:link w:val="PlainTextChar"/>
    <w:uiPriority w:val="99"/>
    <w:semiHidden/>
    <w:unhideWhenUsed/>
    <w:rsid w:val="009269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69D2"/>
    <w:rPr>
      <w:rFonts w:ascii="Calibri" w:hAnsi="Calibri"/>
      <w:szCs w:val="21"/>
    </w:rPr>
  </w:style>
  <w:style w:type="paragraph" w:styleId="Title">
    <w:name w:val="Title"/>
    <w:basedOn w:val="Normal"/>
    <w:link w:val="TitleChar"/>
    <w:qFormat/>
    <w:rsid w:val="001A3F07"/>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A3F07"/>
    <w:rPr>
      <w:rFonts w:ascii="Arial" w:eastAsia="Times New Roman" w:hAnsi="Arial" w:cs="Times New Roman"/>
      <w:b/>
      <w:bCs/>
      <w:sz w:val="24"/>
      <w:szCs w:val="20"/>
    </w:rPr>
  </w:style>
  <w:style w:type="paragraph" w:styleId="CommentText">
    <w:name w:val="annotation text"/>
    <w:basedOn w:val="Normal"/>
    <w:link w:val="CommentTextChar"/>
    <w:uiPriority w:val="99"/>
    <w:unhideWhenUsed/>
    <w:rsid w:val="00FB5A35"/>
    <w:pPr>
      <w:spacing w:line="240" w:lineRule="auto"/>
    </w:pPr>
    <w:rPr>
      <w:sz w:val="20"/>
      <w:szCs w:val="20"/>
    </w:rPr>
  </w:style>
  <w:style w:type="character" w:customStyle="1" w:styleId="CommentTextChar">
    <w:name w:val="Comment Text Char"/>
    <w:basedOn w:val="DefaultParagraphFont"/>
    <w:link w:val="CommentText"/>
    <w:uiPriority w:val="99"/>
    <w:rsid w:val="00FB5A35"/>
    <w:rPr>
      <w:sz w:val="20"/>
      <w:szCs w:val="20"/>
    </w:rPr>
  </w:style>
  <w:style w:type="paragraph" w:styleId="NoSpacing">
    <w:name w:val="No Spacing"/>
    <w:link w:val="NoSpacingChar"/>
    <w:uiPriority w:val="1"/>
    <w:qFormat/>
    <w:rsid w:val="004D19AB"/>
    <w:pPr>
      <w:spacing w:after="0" w:line="240" w:lineRule="auto"/>
    </w:pPr>
  </w:style>
  <w:style w:type="character" w:customStyle="1" w:styleId="NoSpacingChar">
    <w:name w:val="No Spacing Char"/>
    <w:basedOn w:val="DefaultParagraphFont"/>
    <w:link w:val="NoSpacing"/>
    <w:uiPriority w:val="1"/>
    <w:rsid w:val="004D19AB"/>
  </w:style>
  <w:style w:type="character" w:customStyle="1" w:styleId="Heading7Char">
    <w:name w:val="Heading 7 Char"/>
    <w:basedOn w:val="DefaultParagraphFont"/>
    <w:link w:val="Heading7"/>
    <w:uiPriority w:val="9"/>
    <w:semiHidden/>
    <w:rsid w:val="00FF470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12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F47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1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4756"/>
    <w:pPr>
      <w:ind w:left="720"/>
      <w:contextualSpacing/>
    </w:pPr>
  </w:style>
  <w:style w:type="paragraph" w:styleId="Header">
    <w:name w:val="header"/>
    <w:basedOn w:val="Normal"/>
    <w:link w:val="HeaderChar"/>
    <w:uiPriority w:val="99"/>
    <w:unhideWhenUsed/>
    <w:rsid w:val="00C3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73"/>
  </w:style>
  <w:style w:type="paragraph" w:styleId="Footer">
    <w:name w:val="footer"/>
    <w:basedOn w:val="Normal"/>
    <w:link w:val="FooterChar"/>
    <w:uiPriority w:val="99"/>
    <w:unhideWhenUsed/>
    <w:rsid w:val="00C3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73"/>
  </w:style>
  <w:style w:type="paragraph" w:styleId="BalloonText">
    <w:name w:val="Balloon Text"/>
    <w:basedOn w:val="Normal"/>
    <w:link w:val="BalloonTextChar"/>
    <w:uiPriority w:val="99"/>
    <w:semiHidden/>
    <w:unhideWhenUsed/>
    <w:rsid w:val="00D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2"/>
    <w:rPr>
      <w:rFonts w:ascii="Tahoma" w:hAnsi="Tahoma" w:cs="Tahoma"/>
      <w:sz w:val="16"/>
      <w:szCs w:val="16"/>
    </w:rPr>
  </w:style>
  <w:style w:type="paragraph" w:styleId="PlainText">
    <w:name w:val="Plain Text"/>
    <w:basedOn w:val="Normal"/>
    <w:link w:val="PlainTextChar"/>
    <w:uiPriority w:val="99"/>
    <w:semiHidden/>
    <w:unhideWhenUsed/>
    <w:rsid w:val="009269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69D2"/>
    <w:rPr>
      <w:rFonts w:ascii="Calibri" w:hAnsi="Calibri"/>
      <w:szCs w:val="21"/>
    </w:rPr>
  </w:style>
  <w:style w:type="paragraph" w:styleId="Title">
    <w:name w:val="Title"/>
    <w:basedOn w:val="Normal"/>
    <w:link w:val="TitleChar"/>
    <w:qFormat/>
    <w:rsid w:val="001A3F07"/>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A3F07"/>
    <w:rPr>
      <w:rFonts w:ascii="Arial" w:eastAsia="Times New Roman" w:hAnsi="Arial" w:cs="Times New Roman"/>
      <w:b/>
      <w:bCs/>
      <w:sz w:val="24"/>
      <w:szCs w:val="20"/>
    </w:rPr>
  </w:style>
  <w:style w:type="paragraph" w:styleId="CommentText">
    <w:name w:val="annotation text"/>
    <w:basedOn w:val="Normal"/>
    <w:link w:val="CommentTextChar"/>
    <w:uiPriority w:val="99"/>
    <w:unhideWhenUsed/>
    <w:rsid w:val="00FB5A35"/>
    <w:pPr>
      <w:spacing w:line="240" w:lineRule="auto"/>
    </w:pPr>
    <w:rPr>
      <w:sz w:val="20"/>
      <w:szCs w:val="20"/>
    </w:rPr>
  </w:style>
  <w:style w:type="character" w:customStyle="1" w:styleId="CommentTextChar">
    <w:name w:val="Comment Text Char"/>
    <w:basedOn w:val="DefaultParagraphFont"/>
    <w:link w:val="CommentText"/>
    <w:uiPriority w:val="99"/>
    <w:rsid w:val="00FB5A35"/>
    <w:rPr>
      <w:sz w:val="20"/>
      <w:szCs w:val="20"/>
    </w:rPr>
  </w:style>
  <w:style w:type="paragraph" w:styleId="NoSpacing">
    <w:name w:val="No Spacing"/>
    <w:link w:val="NoSpacingChar"/>
    <w:uiPriority w:val="1"/>
    <w:qFormat/>
    <w:rsid w:val="004D19AB"/>
    <w:pPr>
      <w:spacing w:after="0" w:line="240" w:lineRule="auto"/>
    </w:pPr>
  </w:style>
  <w:style w:type="character" w:customStyle="1" w:styleId="NoSpacingChar">
    <w:name w:val="No Spacing Char"/>
    <w:basedOn w:val="DefaultParagraphFont"/>
    <w:link w:val="NoSpacing"/>
    <w:uiPriority w:val="1"/>
    <w:rsid w:val="004D19AB"/>
  </w:style>
  <w:style w:type="character" w:customStyle="1" w:styleId="Heading7Char">
    <w:name w:val="Heading 7 Char"/>
    <w:basedOn w:val="DefaultParagraphFont"/>
    <w:link w:val="Heading7"/>
    <w:uiPriority w:val="9"/>
    <w:semiHidden/>
    <w:rsid w:val="00FF470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4182043">
      <w:bodyDiv w:val="1"/>
      <w:marLeft w:val="0"/>
      <w:marRight w:val="0"/>
      <w:marTop w:val="0"/>
      <w:marBottom w:val="0"/>
      <w:divBdr>
        <w:top w:val="none" w:sz="0" w:space="0" w:color="auto"/>
        <w:left w:val="none" w:sz="0" w:space="0" w:color="auto"/>
        <w:bottom w:val="none" w:sz="0" w:space="0" w:color="auto"/>
        <w:right w:val="none" w:sz="0" w:space="0" w:color="auto"/>
      </w:divBdr>
    </w:div>
    <w:div w:id="74128632">
      <w:bodyDiv w:val="1"/>
      <w:marLeft w:val="0"/>
      <w:marRight w:val="0"/>
      <w:marTop w:val="0"/>
      <w:marBottom w:val="0"/>
      <w:divBdr>
        <w:top w:val="none" w:sz="0" w:space="0" w:color="auto"/>
        <w:left w:val="none" w:sz="0" w:space="0" w:color="auto"/>
        <w:bottom w:val="none" w:sz="0" w:space="0" w:color="auto"/>
        <w:right w:val="none" w:sz="0" w:space="0" w:color="auto"/>
      </w:divBdr>
    </w:div>
    <w:div w:id="740828827">
      <w:bodyDiv w:val="1"/>
      <w:marLeft w:val="0"/>
      <w:marRight w:val="0"/>
      <w:marTop w:val="0"/>
      <w:marBottom w:val="0"/>
      <w:divBdr>
        <w:top w:val="none" w:sz="0" w:space="0" w:color="auto"/>
        <w:left w:val="none" w:sz="0" w:space="0" w:color="auto"/>
        <w:bottom w:val="none" w:sz="0" w:space="0" w:color="auto"/>
        <w:right w:val="none" w:sz="0" w:space="0" w:color="auto"/>
      </w:divBdr>
    </w:div>
    <w:div w:id="979074174">
      <w:bodyDiv w:val="1"/>
      <w:marLeft w:val="0"/>
      <w:marRight w:val="0"/>
      <w:marTop w:val="0"/>
      <w:marBottom w:val="0"/>
      <w:divBdr>
        <w:top w:val="none" w:sz="0" w:space="0" w:color="auto"/>
        <w:left w:val="none" w:sz="0" w:space="0" w:color="auto"/>
        <w:bottom w:val="none" w:sz="0" w:space="0" w:color="auto"/>
        <w:right w:val="none" w:sz="0" w:space="0" w:color="auto"/>
      </w:divBdr>
      <w:divsChild>
        <w:div w:id="1379741204">
          <w:marLeft w:val="0"/>
          <w:marRight w:val="0"/>
          <w:marTop w:val="0"/>
          <w:marBottom w:val="0"/>
          <w:divBdr>
            <w:top w:val="none" w:sz="0" w:space="0" w:color="auto"/>
            <w:left w:val="none" w:sz="0" w:space="0" w:color="auto"/>
            <w:bottom w:val="none" w:sz="0" w:space="0" w:color="auto"/>
            <w:right w:val="none" w:sz="0" w:space="0" w:color="auto"/>
          </w:divBdr>
          <w:divsChild>
            <w:div w:id="1783525719">
              <w:marLeft w:val="0"/>
              <w:marRight w:val="0"/>
              <w:marTop w:val="0"/>
              <w:marBottom w:val="0"/>
              <w:divBdr>
                <w:top w:val="none" w:sz="0" w:space="0" w:color="auto"/>
                <w:left w:val="none" w:sz="0" w:space="0" w:color="auto"/>
                <w:bottom w:val="none" w:sz="0" w:space="0" w:color="auto"/>
                <w:right w:val="none" w:sz="0" w:space="0" w:color="auto"/>
              </w:divBdr>
              <w:divsChild>
                <w:div w:id="844519159">
                  <w:marLeft w:val="0"/>
                  <w:marRight w:val="0"/>
                  <w:marTop w:val="0"/>
                  <w:marBottom w:val="0"/>
                  <w:divBdr>
                    <w:top w:val="none" w:sz="0" w:space="0" w:color="auto"/>
                    <w:left w:val="none" w:sz="0" w:space="0" w:color="auto"/>
                    <w:bottom w:val="none" w:sz="0" w:space="0" w:color="auto"/>
                    <w:right w:val="none" w:sz="0" w:space="0" w:color="auto"/>
                  </w:divBdr>
                  <w:divsChild>
                    <w:div w:id="830100991">
                      <w:marLeft w:val="0"/>
                      <w:marRight w:val="0"/>
                      <w:marTop w:val="0"/>
                      <w:marBottom w:val="0"/>
                      <w:divBdr>
                        <w:top w:val="none" w:sz="0" w:space="0" w:color="auto"/>
                        <w:left w:val="none" w:sz="0" w:space="0" w:color="auto"/>
                        <w:bottom w:val="none" w:sz="0" w:space="0" w:color="auto"/>
                        <w:right w:val="none" w:sz="0" w:space="0" w:color="auto"/>
                      </w:divBdr>
                      <w:divsChild>
                        <w:div w:id="1656907978">
                          <w:marLeft w:val="0"/>
                          <w:marRight w:val="0"/>
                          <w:marTop w:val="0"/>
                          <w:marBottom w:val="0"/>
                          <w:divBdr>
                            <w:top w:val="none" w:sz="0" w:space="0" w:color="auto"/>
                            <w:left w:val="none" w:sz="0" w:space="0" w:color="auto"/>
                            <w:bottom w:val="none" w:sz="0" w:space="0" w:color="auto"/>
                            <w:right w:val="none" w:sz="0" w:space="0" w:color="auto"/>
                          </w:divBdr>
                          <w:divsChild>
                            <w:div w:id="1781216362">
                              <w:marLeft w:val="0"/>
                              <w:marRight w:val="4980"/>
                              <w:marTop w:val="0"/>
                              <w:marBottom w:val="0"/>
                              <w:divBdr>
                                <w:top w:val="none" w:sz="0" w:space="0" w:color="auto"/>
                                <w:left w:val="none" w:sz="0" w:space="0" w:color="auto"/>
                                <w:bottom w:val="none" w:sz="0" w:space="0" w:color="auto"/>
                                <w:right w:val="none" w:sz="0" w:space="0" w:color="auto"/>
                              </w:divBdr>
                              <w:divsChild>
                                <w:div w:id="1664772686">
                                  <w:marLeft w:val="0"/>
                                  <w:marRight w:val="0"/>
                                  <w:marTop w:val="225"/>
                                  <w:marBottom w:val="0"/>
                                  <w:divBdr>
                                    <w:top w:val="none" w:sz="0" w:space="0" w:color="auto"/>
                                    <w:left w:val="none" w:sz="0" w:space="0" w:color="auto"/>
                                    <w:bottom w:val="none" w:sz="0" w:space="0" w:color="auto"/>
                                    <w:right w:val="none" w:sz="0" w:space="0" w:color="auto"/>
                                  </w:divBdr>
                                  <w:divsChild>
                                    <w:div w:id="19284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659379">
      <w:bodyDiv w:val="1"/>
      <w:marLeft w:val="0"/>
      <w:marRight w:val="0"/>
      <w:marTop w:val="0"/>
      <w:marBottom w:val="0"/>
      <w:divBdr>
        <w:top w:val="none" w:sz="0" w:space="0" w:color="auto"/>
        <w:left w:val="none" w:sz="0" w:space="0" w:color="auto"/>
        <w:bottom w:val="none" w:sz="0" w:space="0" w:color="auto"/>
        <w:right w:val="none" w:sz="0" w:space="0" w:color="auto"/>
      </w:divBdr>
    </w:div>
    <w:div w:id="1214930807">
      <w:bodyDiv w:val="1"/>
      <w:marLeft w:val="0"/>
      <w:marRight w:val="0"/>
      <w:marTop w:val="0"/>
      <w:marBottom w:val="0"/>
      <w:divBdr>
        <w:top w:val="none" w:sz="0" w:space="0" w:color="auto"/>
        <w:left w:val="none" w:sz="0" w:space="0" w:color="auto"/>
        <w:bottom w:val="none" w:sz="0" w:space="0" w:color="auto"/>
        <w:right w:val="none" w:sz="0" w:space="0" w:color="auto"/>
      </w:divBdr>
    </w:div>
    <w:div w:id="1659571568">
      <w:bodyDiv w:val="1"/>
      <w:marLeft w:val="0"/>
      <w:marRight w:val="0"/>
      <w:marTop w:val="0"/>
      <w:marBottom w:val="0"/>
      <w:divBdr>
        <w:top w:val="none" w:sz="0" w:space="0" w:color="auto"/>
        <w:left w:val="none" w:sz="0" w:space="0" w:color="auto"/>
        <w:bottom w:val="none" w:sz="0" w:space="0" w:color="auto"/>
        <w:right w:val="none" w:sz="0" w:space="0" w:color="auto"/>
      </w:divBdr>
    </w:div>
    <w:div w:id="1697123417">
      <w:bodyDiv w:val="1"/>
      <w:marLeft w:val="0"/>
      <w:marRight w:val="0"/>
      <w:marTop w:val="0"/>
      <w:marBottom w:val="0"/>
      <w:divBdr>
        <w:top w:val="none" w:sz="0" w:space="0" w:color="auto"/>
        <w:left w:val="none" w:sz="0" w:space="0" w:color="auto"/>
        <w:bottom w:val="none" w:sz="0" w:space="0" w:color="auto"/>
        <w:right w:val="none" w:sz="0" w:space="0" w:color="auto"/>
      </w:divBdr>
    </w:div>
    <w:div w:id="1798137732">
      <w:bodyDiv w:val="1"/>
      <w:marLeft w:val="0"/>
      <w:marRight w:val="0"/>
      <w:marTop w:val="0"/>
      <w:marBottom w:val="0"/>
      <w:divBdr>
        <w:top w:val="none" w:sz="0" w:space="0" w:color="auto"/>
        <w:left w:val="none" w:sz="0" w:space="0" w:color="auto"/>
        <w:bottom w:val="none" w:sz="0" w:space="0" w:color="auto"/>
        <w:right w:val="none" w:sz="0" w:space="0" w:color="auto"/>
      </w:divBdr>
    </w:div>
    <w:div w:id="1821117803">
      <w:bodyDiv w:val="1"/>
      <w:marLeft w:val="0"/>
      <w:marRight w:val="0"/>
      <w:marTop w:val="0"/>
      <w:marBottom w:val="0"/>
      <w:divBdr>
        <w:top w:val="none" w:sz="0" w:space="0" w:color="auto"/>
        <w:left w:val="none" w:sz="0" w:space="0" w:color="auto"/>
        <w:bottom w:val="none" w:sz="0" w:space="0" w:color="auto"/>
        <w:right w:val="none" w:sz="0" w:space="0" w:color="auto"/>
      </w:divBdr>
    </w:div>
    <w:div w:id="1905488629">
      <w:bodyDiv w:val="1"/>
      <w:marLeft w:val="0"/>
      <w:marRight w:val="0"/>
      <w:marTop w:val="0"/>
      <w:marBottom w:val="0"/>
      <w:divBdr>
        <w:top w:val="none" w:sz="0" w:space="0" w:color="auto"/>
        <w:left w:val="none" w:sz="0" w:space="0" w:color="auto"/>
        <w:bottom w:val="none" w:sz="0" w:space="0" w:color="auto"/>
        <w:right w:val="none" w:sz="0" w:space="0" w:color="auto"/>
      </w:divBdr>
    </w:div>
    <w:div w:id="1941181864">
      <w:bodyDiv w:val="1"/>
      <w:marLeft w:val="0"/>
      <w:marRight w:val="0"/>
      <w:marTop w:val="0"/>
      <w:marBottom w:val="0"/>
      <w:divBdr>
        <w:top w:val="none" w:sz="0" w:space="0" w:color="auto"/>
        <w:left w:val="none" w:sz="0" w:space="0" w:color="auto"/>
        <w:bottom w:val="none" w:sz="0" w:space="0" w:color="auto"/>
        <w:right w:val="none" w:sz="0" w:space="0" w:color="auto"/>
      </w:divBdr>
    </w:div>
    <w:div w:id="1950624333">
      <w:bodyDiv w:val="1"/>
      <w:marLeft w:val="0"/>
      <w:marRight w:val="0"/>
      <w:marTop w:val="0"/>
      <w:marBottom w:val="0"/>
      <w:divBdr>
        <w:top w:val="none" w:sz="0" w:space="0" w:color="auto"/>
        <w:left w:val="none" w:sz="0" w:space="0" w:color="auto"/>
        <w:bottom w:val="none" w:sz="0" w:space="0" w:color="auto"/>
        <w:right w:val="none" w:sz="0" w:space="0" w:color="auto"/>
      </w:divBdr>
    </w:div>
    <w:div w:id="2072537070">
      <w:bodyDiv w:val="1"/>
      <w:marLeft w:val="0"/>
      <w:marRight w:val="0"/>
      <w:marTop w:val="0"/>
      <w:marBottom w:val="0"/>
      <w:divBdr>
        <w:top w:val="none" w:sz="0" w:space="0" w:color="auto"/>
        <w:left w:val="none" w:sz="0" w:space="0" w:color="auto"/>
        <w:bottom w:val="none" w:sz="0" w:space="0" w:color="auto"/>
        <w:right w:val="none" w:sz="0" w:space="0" w:color="auto"/>
      </w:divBdr>
    </w:div>
    <w:div w:id="20802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6C13-1719-7247-8015-A7A64191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10329</Words>
  <Characters>58880</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Beasley</dc:creator>
  <cp:lastModifiedBy>Randy Reid</cp:lastModifiedBy>
  <cp:revision>2</cp:revision>
  <cp:lastPrinted>2016-02-14T14:28:00Z</cp:lastPrinted>
  <dcterms:created xsi:type="dcterms:W3CDTF">2016-02-16T14:36:00Z</dcterms:created>
  <dcterms:modified xsi:type="dcterms:W3CDTF">2016-02-16T14:36:00Z</dcterms:modified>
</cp:coreProperties>
</file>