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7A" w:rsidRPr="008841A2" w:rsidRDefault="00B34458" w:rsidP="009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Veterans Choice Program</w:t>
      </w:r>
      <w:r w:rsidR="00980F0F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Provider Agreement</w:t>
      </w:r>
    </w:p>
    <w:p w:rsidR="00995FA6" w:rsidRPr="008841A2" w:rsidRDefault="007E216D" w:rsidP="009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Qualifications and Licensing </w:t>
      </w:r>
      <w:r w:rsidR="00995FA6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Quick </w:t>
      </w:r>
      <w:r w:rsidR="00926E1D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 </w:t>
      </w:r>
      <w:r w:rsidR="00995FA6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Guide</w:t>
      </w:r>
    </w:p>
    <w:p w:rsidR="00DF2F90" w:rsidRPr="008841A2" w:rsidRDefault="00DF2F90" w:rsidP="009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Potential VA Community Care Providers</w:t>
      </w:r>
    </w:p>
    <w:p w:rsidR="00FE037F" w:rsidRPr="000652A8" w:rsidRDefault="00FE037F" w:rsidP="00980F0F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8841A2" w:rsidRDefault="00801D7A" w:rsidP="00980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document is a quick reference guide for the </w:t>
      </w:r>
      <w:r w:rsidR="00DF2F90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Veterans Choice Program (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VCP</w:t>
      </w:r>
      <w:r w:rsidR="00DF2F90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Provider Agreement. To participate as a VA Community </w:t>
      </w:r>
      <w:r w:rsidR="00DF2F90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 under the agreement, </w:t>
      </w:r>
      <w:r w:rsidR="00DF2F90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Practice or Group Practice/Agency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providers must submit all </w:t>
      </w:r>
      <w:r w:rsidR="00B34458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qualifications and l</w:t>
      </w:r>
      <w:r w:rsidR="00FE037F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icensing </w:t>
      </w:r>
      <w:r w:rsidR="00B34458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80F0F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ocuments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outlined in the </w:t>
      </w:r>
      <w:r w:rsidRPr="008841A2">
        <w:rPr>
          <w:rFonts w:ascii="Times New Roman" w:hAnsi="Times New Roman" w:cs="Times New Roman"/>
          <w:b/>
          <w:i/>
          <w:sz w:val="24"/>
          <w:szCs w:val="24"/>
        </w:rPr>
        <w:t>Department of Veterans Affairs, Veterans Health Administration (VHA) VCP Provider Agreement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0F0F" w:rsidRPr="008841A2" w:rsidRDefault="00E06BF5" w:rsidP="00980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Below is a s</w:t>
      </w:r>
      <w:r w:rsidR="00DF2F90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ummary of required documentation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E216D" w:rsidRPr="008841A2" w:rsidRDefault="007E216D" w:rsidP="00980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2A8" w:rsidRPr="008841A2" w:rsidRDefault="00B87BF3" w:rsidP="00884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Required </w:t>
      </w:r>
      <w:r w:rsidR="00E42D45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Packet, </w:t>
      </w: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Qualifications &amp; Licensing Documents:</w:t>
      </w:r>
    </w:p>
    <w:p w:rsidR="00E8230F" w:rsidRPr="008841A2" w:rsidRDefault="0095756F" w:rsidP="00E823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8230F" w:rsidRPr="008841A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Provider Agreement – 10-10145</w:t>
        </w:r>
      </w:hyperlink>
      <w:r w:rsidR="00E8230F" w:rsidRPr="008841A2">
        <w:rPr>
          <w:rFonts w:ascii="Times New Roman" w:eastAsia="Times New Roman" w:hAnsi="Times New Roman" w:cs="Times New Roman"/>
          <w:sz w:val="24"/>
          <w:szCs w:val="24"/>
        </w:rPr>
        <w:t xml:space="preserve"> (Dated/Signed by Practice Designee) </w:t>
      </w:r>
      <w:r w:rsidR="00E8230F" w:rsidRPr="008841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E8230F" w:rsidRPr="008841A2" w:rsidRDefault="00E8230F" w:rsidP="00E823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Tax ID</w:t>
      </w:r>
      <w:r w:rsidR="009A2CE8" w:rsidRPr="0088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number</w:t>
      </w: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CE8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(TIN) </w:t>
      </w:r>
      <w:r w:rsidRPr="00884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Mandatory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Individual or Groups (EIN Number can be obtained </w:t>
      </w:r>
      <w:r w:rsidR="000E1854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as applicable).</w:t>
      </w:r>
    </w:p>
    <w:p w:rsidR="009A2CE8" w:rsidRPr="008841A2" w:rsidRDefault="00E8230F" w:rsidP="00A075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 Provider Identifier </w:t>
      </w:r>
      <w:r w:rsidRPr="0088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(NPI) </w:t>
      </w:r>
      <w:r w:rsidR="009A2CE8" w:rsidRPr="008841A2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Practice or Group Practice/Agency</w:t>
      </w:r>
      <w:r w:rsidR="000E1854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1854" w:rsidRPr="008841A2" w:rsidRDefault="000E1854" w:rsidP="000E1854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4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NOTE: Tax ID numbers are mandatory</w:t>
      </w:r>
      <w:r w:rsidR="007314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along with NPIs</w:t>
      </w:r>
      <w:r w:rsidRPr="00884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In some instances, providers will not have assigned NPI (Example H/HHA Agency with Health Aides for employees - these providers should submit </w:t>
      </w:r>
      <w:r w:rsidR="009A2CE8" w:rsidRPr="00884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their </w:t>
      </w:r>
      <w:r w:rsidRPr="00884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Tax ID or Employer Identification Number (EIN) number).</w:t>
      </w:r>
      <w:r w:rsidRPr="008841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30F" w:rsidRPr="008841A2" w:rsidRDefault="0073148B" w:rsidP="00E823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Group Practice </w:t>
      </w:r>
      <w:r w:rsidR="00E8230F" w:rsidRPr="0088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Credentialing and Licensing Policy</w:t>
      </w:r>
      <w:r w:rsidR="000E1854" w:rsidRPr="0088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/Process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230F" w:rsidRPr="008841A2" w:rsidRDefault="00E8230F" w:rsidP="008841A2">
      <w:pPr>
        <w:spacing w:after="0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41A2">
        <w:rPr>
          <w:rFonts w:ascii="Times New Roman" w:hAnsi="Times New Roman" w:cs="Times New Roman"/>
          <w:sz w:val="24"/>
          <w:szCs w:val="24"/>
        </w:rPr>
        <w:t xml:space="preserve">Submit Group Practice </w:t>
      </w:r>
      <w:r w:rsidRPr="008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Credential and Licensing Policy/Process</w:t>
      </w:r>
      <w:r w:rsidRPr="008841A2">
        <w:rPr>
          <w:rFonts w:ascii="Times New Roman" w:hAnsi="Times New Roman" w:cs="Times New Roman"/>
          <w:sz w:val="24"/>
          <w:szCs w:val="24"/>
        </w:rPr>
        <w:t xml:space="preserve"> to VA </w:t>
      </w:r>
      <w:r w:rsidR="009A2CE8" w:rsidRPr="008841A2">
        <w:rPr>
          <w:rFonts w:ascii="Times New Roman" w:hAnsi="Times New Roman" w:cs="Times New Roman"/>
          <w:sz w:val="24"/>
          <w:szCs w:val="24"/>
        </w:rPr>
        <w:t xml:space="preserve">to place on file with signed </w:t>
      </w:r>
      <w:r w:rsidR="008841A2" w:rsidRPr="008841A2">
        <w:rPr>
          <w:rFonts w:ascii="Times New Roman" w:hAnsi="Times New Roman" w:cs="Times New Roman"/>
          <w:sz w:val="24"/>
          <w:szCs w:val="24"/>
        </w:rPr>
        <w:t>VCP Provider Agreement.</w:t>
      </w:r>
      <w:r w:rsidRPr="008841A2">
        <w:rPr>
          <w:rFonts w:ascii="Times New Roman" w:hAnsi="Times New Roman" w:cs="Times New Roman"/>
          <w:sz w:val="24"/>
          <w:szCs w:val="24"/>
        </w:rPr>
        <w:t xml:space="preserve"> </w:t>
      </w:r>
      <w:r w:rsidRPr="008841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</w:t>
      </w:r>
    </w:p>
    <w:p w:rsidR="008841A2" w:rsidRDefault="00E8230F" w:rsidP="008841A2">
      <w:pPr>
        <w:pStyle w:val="ListParagraph"/>
        <w:numPr>
          <w:ilvl w:val="1"/>
          <w:numId w:val="8"/>
        </w:numPr>
        <w:contextualSpacing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41A2">
        <w:rPr>
          <w:rFonts w:ascii="Times New Roman" w:hAnsi="Times New Roman"/>
          <w:i/>
          <w:iCs/>
          <w:color w:val="000000"/>
          <w:sz w:val="24"/>
          <w:szCs w:val="24"/>
        </w:rPr>
        <w:t xml:space="preserve">If Individual Practitioner - </w:t>
      </w:r>
      <w:r w:rsidRPr="008841A2">
        <w:rPr>
          <w:rFonts w:ascii="Times New Roman" w:hAnsi="Times New Roman"/>
          <w:color w:val="000000"/>
          <w:sz w:val="24"/>
          <w:szCs w:val="24"/>
        </w:rPr>
        <w:t xml:space="preserve">Provider </w:t>
      </w:r>
      <w:r w:rsidR="00A075C0" w:rsidRPr="008841A2">
        <w:rPr>
          <w:rFonts w:ascii="Times New Roman" w:hAnsi="Times New Roman"/>
          <w:color w:val="000000"/>
          <w:sz w:val="24"/>
          <w:szCs w:val="24"/>
        </w:rPr>
        <w:t>must</w:t>
      </w:r>
      <w:r w:rsidRPr="008841A2">
        <w:rPr>
          <w:rFonts w:ascii="Times New Roman" w:hAnsi="Times New Roman"/>
          <w:color w:val="000000"/>
          <w:sz w:val="24"/>
          <w:szCs w:val="24"/>
        </w:rPr>
        <w:t xml:space="preserve"> submit </w:t>
      </w:r>
      <w:r w:rsidR="000E1854" w:rsidRPr="008841A2">
        <w:rPr>
          <w:rFonts w:ascii="Times New Roman" w:hAnsi="Times New Roman"/>
          <w:color w:val="000000"/>
          <w:sz w:val="24"/>
          <w:szCs w:val="24"/>
        </w:rPr>
        <w:t xml:space="preserve">their </w:t>
      </w:r>
      <w:r w:rsidRPr="008841A2">
        <w:rPr>
          <w:rFonts w:ascii="Times New Roman" w:hAnsi="Times New Roman"/>
          <w:color w:val="000000"/>
          <w:sz w:val="24"/>
          <w:szCs w:val="24"/>
        </w:rPr>
        <w:t xml:space="preserve">State License and </w:t>
      </w:r>
      <w:r w:rsidR="000E1854" w:rsidRPr="008841A2">
        <w:rPr>
          <w:rFonts w:ascii="Times New Roman" w:hAnsi="Times New Roman"/>
          <w:color w:val="000000"/>
          <w:sz w:val="24"/>
          <w:szCs w:val="24"/>
        </w:rPr>
        <w:t>Drug Enforcement Agency (</w:t>
      </w:r>
      <w:r w:rsidRPr="008841A2">
        <w:rPr>
          <w:rFonts w:ascii="Times New Roman" w:hAnsi="Times New Roman"/>
          <w:color w:val="000000"/>
          <w:sz w:val="24"/>
          <w:szCs w:val="24"/>
        </w:rPr>
        <w:t>DEA</w:t>
      </w:r>
      <w:r w:rsidR="000E1854" w:rsidRPr="008841A2">
        <w:rPr>
          <w:rFonts w:ascii="Times New Roman" w:hAnsi="Times New Roman"/>
          <w:color w:val="000000"/>
          <w:sz w:val="24"/>
          <w:szCs w:val="24"/>
        </w:rPr>
        <w:t>)</w:t>
      </w:r>
      <w:r w:rsidR="00731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41A2">
        <w:rPr>
          <w:rFonts w:ascii="Times New Roman" w:hAnsi="Times New Roman"/>
          <w:color w:val="000000"/>
          <w:sz w:val="24"/>
          <w:szCs w:val="24"/>
        </w:rPr>
        <w:t xml:space="preserve">on their own behalf and are not required to submit a </w:t>
      </w:r>
      <w:r w:rsidRPr="008841A2">
        <w:rPr>
          <w:rFonts w:ascii="Times New Roman" w:hAnsi="Times New Roman"/>
          <w:iCs/>
          <w:color w:val="000000"/>
          <w:sz w:val="24"/>
          <w:szCs w:val="24"/>
        </w:rPr>
        <w:t>Credentialing and Licensing Policy</w:t>
      </w:r>
      <w:r w:rsidR="00A075C0" w:rsidRPr="008841A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8230F" w:rsidRPr="008841A2" w:rsidRDefault="00E8230F" w:rsidP="008841A2">
      <w:pPr>
        <w:pStyle w:val="ListParagraph"/>
        <w:numPr>
          <w:ilvl w:val="1"/>
          <w:numId w:val="8"/>
        </w:numPr>
        <w:contextualSpacing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41A2">
        <w:rPr>
          <w:rFonts w:ascii="Times New Roman" w:hAnsi="Times New Roman"/>
          <w:i/>
          <w:iCs/>
          <w:color w:val="000000"/>
          <w:sz w:val="24"/>
          <w:szCs w:val="24"/>
        </w:rPr>
        <w:t>Providers must notify VA immediately if there are changes in practice status or changes regarding providers under the Individual or Group Practice</w:t>
      </w:r>
    </w:p>
    <w:p w:rsidR="006E039A" w:rsidRPr="008841A2" w:rsidRDefault="006E039A" w:rsidP="006E03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D47" w:rsidRPr="008841A2" w:rsidRDefault="006E039A" w:rsidP="00D02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Note</w:t>
      </w:r>
      <w:r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841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975CC" w:rsidRPr="008841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8841A2">
        <w:rPr>
          <w:rFonts w:ascii="Times New Roman" w:eastAsia="Times New Roman" w:hAnsi="Times New Roman" w:cs="Times New Roman"/>
          <w:sz w:val="24"/>
          <w:szCs w:val="24"/>
        </w:rPr>
        <w:t xml:space="preserve">Group Practice/Agency, one VCP Provider Agreement is required 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8841A2">
        <w:rPr>
          <w:rFonts w:ascii="Times New Roman" w:eastAsia="Times New Roman" w:hAnsi="Times New Roman" w:cs="Times New Roman"/>
          <w:sz w:val="24"/>
          <w:szCs w:val="24"/>
        </w:rPr>
        <w:t xml:space="preserve"> Group Practice/Agency</w:t>
      </w:r>
      <w:r w:rsidR="008841A2" w:rsidRPr="008841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75CC" w:rsidRPr="008841A2">
        <w:rPr>
          <w:rFonts w:ascii="Times New Roman" w:eastAsia="Times New Roman" w:hAnsi="Times New Roman" w:cs="Times New Roman"/>
          <w:sz w:val="24"/>
          <w:szCs w:val="24"/>
        </w:rPr>
        <w:t>The Practice designee submits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Pr="00884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>ax ID (TIN)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841A2">
        <w:rPr>
          <w:rFonts w:ascii="Times New Roman" w:eastAsia="Times New Roman" w:hAnsi="Times New Roman" w:cs="Times New Roman"/>
          <w:sz w:val="24"/>
          <w:szCs w:val="24"/>
        </w:rPr>
        <w:t>NPI number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 xml:space="preserve">NPI 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>if applicable)</w:t>
      </w:r>
      <w:r w:rsidR="007975CC" w:rsidRPr="008841A2">
        <w:rPr>
          <w:rFonts w:ascii="Times New Roman" w:eastAsia="Times New Roman" w:hAnsi="Times New Roman" w:cs="Times New Roman"/>
          <w:sz w:val="24"/>
          <w:szCs w:val="24"/>
        </w:rPr>
        <w:t xml:space="preserve"> along with the 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 xml:space="preserve">signed </w:t>
      </w:r>
      <w:r w:rsidR="008841A2" w:rsidRPr="008841A2">
        <w:rPr>
          <w:rFonts w:ascii="Times New Roman" w:eastAsia="Times New Roman" w:hAnsi="Times New Roman" w:cs="Times New Roman"/>
          <w:sz w:val="24"/>
          <w:szCs w:val="24"/>
        </w:rPr>
        <w:t xml:space="preserve">VCP 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 xml:space="preserve">Provider Agreement and either the 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 xml:space="preserve">credentialing and licensing policy/process documentation OR individual </w:t>
      </w:r>
      <w:r w:rsidR="009A2CE8" w:rsidRPr="008841A2">
        <w:rPr>
          <w:rFonts w:ascii="Times New Roman" w:eastAsia="Times New Roman" w:hAnsi="Times New Roman" w:cs="Times New Roman"/>
          <w:sz w:val="24"/>
          <w:szCs w:val="24"/>
        </w:rPr>
        <w:t xml:space="preserve">qualification </w:t>
      </w:r>
      <w:r w:rsidRPr="008841A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A075C0" w:rsidRPr="008841A2">
        <w:rPr>
          <w:rFonts w:ascii="Times New Roman" w:eastAsia="Times New Roman" w:hAnsi="Times New Roman" w:cs="Times New Roman"/>
          <w:sz w:val="24"/>
          <w:szCs w:val="24"/>
        </w:rPr>
        <w:t xml:space="preserve"> (DEA and State License) for each Provider under the Group Practice</w:t>
      </w:r>
      <w:r w:rsidR="008841A2" w:rsidRPr="008841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75CC" w:rsidRPr="008841A2">
        <w:rPr>
          <w:rFonts w:ascii="Times New Roman" w:eastAsia="Times New Roman" w:hAnsi="Times New Roman" w:cs="Times New Roman"/>
          <w:sz w:val="24"/>
          <w:szCs w:val="24"/>
        </w:rPr>
        <w:t>If the type of Group Practice/Agency does not have licensed professionals, they must submit their State License for the Agency, example Home Maker Home Health Agencies.</w:t>
      </w:r>
    </w:p>
    <w:p w:rsidR="007975CC" w:rsidRPr="008841A2" w:rsidRDefault="007975CC" w:rsidP="00D02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5CC" w:rsidRPr="008841A2" w:rsidRDefault="007975CC" w:rsidP="00D02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sz w:val="24"/>
          <w:szCs w:val="24"/>
        </w:rPr>
        <w:t>Individual Providers need only submit the signed Provider Agreement, Tax ID (TIN) and NPI number (NPI if applicable) and individual qualification documents: State License and DEA.  (Individual Providers would not have credentialing and licensing policy).</w:t>
      </w:r>
    </w:p>
    <w:p w:rsidR="00D52291" w:rsidRPr="008841A2" w:rsidRDefault="00D52291" w:rsidP="00D02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261" w:rsidRPr="008841A2" w:rsidRDefault="00D2476B" w:rsidP="008D5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All qualification and licensing d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ocuments</w:t>
      </w:r>
      <w:r w:rsidR="00A44FC4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include the credentialing </w:t>
      </w:r>
      <w:r w:rsidR="00AC7186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and licensing policy/</w:t>
      </w:r>
      <w:r w:rsidR="00A44FC4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 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expire per VA guidelines within 12 months from the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of submission and requ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ire annual renewal to remain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VCP 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 Agreements expire within </w:t>
      </w:r>
      <w:r w:rsidR="00B413F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VCP 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 Agreement 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or until the VCP expires.</w:t>
      </w:r>
    </w:p>
    <w:p w:rsidR="008D5261" w:rsidRPr="008841A2" w:rsidRDefault="008D5261" w:rsidP="00D52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3F1" w:rsidRPr="008841A2" w:rsidRDefault="003C0DD6" w:rsidP="006E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and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</w:t>
      </w:r>
      <w:r w:rsidR="00D5229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VCP </w:t>
      </w:r>
      <w:r w:rsidR="00D5229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 Agreement 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in the </w:t>
      </w:r>
      <w:r w:rsidR="006E039A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VCP Provider Agreement Outreach P</w:t>
      </w:r>
      <w:r w:rsidR="008D5261" w:rsidRPr="00884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acket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D45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413F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return </w:t>
      </w:r>
      <w:r w:rsidR="00FC292C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required information and </w:t>
      </w:r>
      <w:r w:rsidR="00B413F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 </w:t>
      </w:r>
      <w:r w:rsidR="00A44FC4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or credentialing</w:t>
      </w:r>
      <w:r w:rsidR="00AC7186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licensing policy/</w:t>
      </w:r>
      <w:r w:rsidR="00A44FC4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 </w:t>
      </w:r>
      <w:r w:rsidR="00DF2F90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r w:rsidR="00D5229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local VA Medical Center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mail, fax or e-mail s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canning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26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13F1" w:rsidRPr="008841A2" w:rsidRDefault="00B413F1" w:rsidP="006E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232" w:rsidRPr="008841A2" w:rsidRDefault="008D5261" w:rsidP="006E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reviewed and </w:t>
      </w:r>
      <w:r w:rsidR="003C0DD6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by 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the VA</w:t>
      </w:r>
      <w:r w:rsidR="00B413F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413F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edical 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413F1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or designee,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receive </w:t>
      </w:r>
      <w:r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 VCP Provide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6E039A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a</w:t>
      </w:r>
      <w:r w:rsidR="00987AAC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>pproval l</w:t>
      </w:r>
      <w:r w:rsidR="00D2476B" w:rsidRPr="0088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etter confirming your activation as a VA Community Care provider. </w:t>
      </w:r>
    </w:p>
    <w:sectPr w:rsidR="00E54232" w:rsidRPr="008841A2" w:rsidSect="008841A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CD" w:rsidRDefault="00003FCD" w:rsidP="00443532">
      <w:pPr>
        <w:spacing w:after="0" w:line="240" w:lineRule="auto"/>
      </w:pPr>
      <w:r>
        <w:separator/>
      </w:r>
    </w:p>
  </w:endnote>
  <w:endnote w:type="continuationSeparator" w:id="0">
    <w:p w:rsidR="00003FCD" w:rsidRDefault="00003FCD" w:rsidP="0044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32" w:rsidRDefault="00464B54" w:rsidP="00443532">
    <w:pPr>
      <w:pStyle w:val="Footer"/>
      <w:jc w:val="center"/>
    </w:pPr>
    <w:r>
      <w:t xml:space="preserve">Current as of </w:t>
    </w:r>
    <w:r w:rsidR="000652A8">
      <w:t>April 1</w:t>
    </w:r>
    <w:r w:rsidR="00443532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CD" w:rsidRDefault="00003FCD" w:rsidP="00443532">
      <w:pPr>
        <w:spacing w:after="0" w:line="240" w:lineRule="auto"/>
      </w:pPr>
      <w:r>
        <w:separator/>
      </w:r>
    </w:p>
  </w:footnote>
  <w:footnote w:type="continuationSeparator" w:id="0">
    <w:p w:rsidR="00003FCD" w:rsidRDefault="00003FCD" w:rsidP="0044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3F6"/>
    <w:multiLevelType w:val="multilevel"/>
    <w:tmpl w:val="10F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D275E"/>
    <w:multiLevelType w:val="hybridMultilevel"/>
    <w:tmpl w:val="0D2E1F80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24EE6E79"/>
    <w:multiLevelType w:val="hybridMultilevel"/>
    <w:tmpl w:val="B884449A"/>
    <w:lvl w:ilvl="0" w:tplc="0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25A43299"/>
    <w:multiLevelType w:val="hybridMultilevel"/>
    <w:tmpl w:val="9AD80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686B"/>
    <w:multiLevelType w:val="hybridMultilevel"/>
    <w:tmpl w:val="CD7C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2BB5"/>
    <w:multiLevelType w:val="hybridMultilevel"/>
    <w:tmpl w:val="E2DA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5C83"/>
    <w:multiLevelType w:val="hybridMultilevel"/>
    <w:tmpl w:val="9A809D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74150B"/>
    <w:multiLevelType w:val="hybridMultilevel"/>
    <w:tmpl w:val="0B003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828A3"/>
    <w:multiLevelType w:val="hybridMultilevel"/>
    <w:tmpl w:val="4806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F"/>
    <w:rsid w:val="00003FCD"/>
    <w:rsid w:val="000652A8"/>
    <w:rsid w:val="00073B73"/>
    <w:rsid w:val="00095309"/>
    <w:rsid w:val="000B0D33"/>
    <w:rsid w:val="000B3CFA"/>
    <w:rsid w:val="000C23C1"/>
    <w:rsid w:val="000C4ABC"/>
    <w:rsid w:val="000E1854"/>
    <w:rsid w:val="00155833"/>
    <w:rsid w:val="001E4EC3"/>
    <w:rsid w:val="001E5D33"/>
    <w:rsid w:val="002244A0"/>
    <w:rsid w:val="00224D77"/>
    <w:rsid w:val="00282E78"/>
    <w:rsid w:val="00332B15"/>
    <w:rsid w:val="003B6202"/>
    <w:rsid w:val="003C0DD6"/>
    <w:rsid w:val="003C6B92"/>
    <w:rsid w:val="00443532"/>
    <w:rsid w:val="00464742"/>
    <w:rsid w:val="00464B54"/>
    <w:rsid w:val="00511C64"/>
    <w:rsid w:val="00532088"/>
    <w:rsid w:val="00584F90"/>
    <w:rsid w:val="005E0D11"/>
    <w:rsid w:val="00687ECE"/>
    <w:rsid w:val="00695336"/>
    <w:rsid w:val="006E039A"/>
    <w:rsid w:val="00714640"/>
    <w:rsid w:val="0073148B"/>
    <w:rsid w:val="007975CC"/>
    <w:rsid w:val="007E216D"/>
    <w:rsid w:val="007E512D"/>
    <w:rsid w:val="007F6049"/>
    <w:rsid w:val="00801D7A"/>
    <w:rsid w:val="00816302"/>
    <w:rsid w:val="008675A3"/>
    <w:rsid w:val="008841A2"/>
    <w:rsid w:val="008B3D8D"/>
    <w:rsid w:val="008B43ED"/>
    <w:rsid w:val="008D5261"/>
    <w:rsid w:val="00900A5C"/>
    <w:rsid w:val="00926E1D"/>
    <w:rsid w:val="0095756F"/>
    <w:rsid w:val="00980F0F"/>
    <w:rsid w:val="00987AAC"/>
    <w:rsid w:val="00995FA6"/>
    <w:rsid w:val="009A2CE8"/>
    <w:rsid w:val="00A075C0"/>
    <w:rsid w:val="00A44FC4"/>
    <w:rsid w:val="00AC7186"/>
    <w:rsid w:val="00AF2F9B"/>
    <w:rsid w:val="00B179E9"/>
    <w:rsid w:val="00B34458"/>
    <w:rsid w:val="00B413F1"/>
    <w:rsid w:val="00B87BF3"/>
    <w:rsid w:val="00BA0222"/>
    <w:rsid w:val="00BD5606"/>
    <w:rsid w:val="00C41FDC"/>
    <w:rsid w:val="00C51AAE"/>
    <w:rsid w:val="00C87707"/>
    <w:rsid w:val="00CF35B9"/>
    <w:rsid w:val="00D02D47"/>
    <w:rsid w:val="00D1689C"/>
    <w:rsid w:val="00D2476B"/>
    <w:rsid w:val="00D35108"/>
    <w:rsid w:val="00D52291"/>
    <w:rsid w:val="00D75BB6"/>
    <w:rsid w:val="00DF2F90"/>
    <w:rsid w:val="00DF7DD3"/>
    <w:rsid w:val="00E06BF5"/>
    <w:rsid w:val="00E263DD"/>
    <w:rsid w:val="00E35DE4"/>
    <w:rsid w:val="00E42D45"/>
    <w:rsid w:val="00E54232"/>
    <w:rsid w:val="00E8230F"/>
    <w:rsid w:val="00E96274"/>
    <w:rsid w:val="00EC1D72"/>
    <w:rsid w:val="00EC7881"/>
    <w:rsid w:val="00EE39F4"/>
    <w:rsid w:val="00F56464"/>
    <w:rsid w:val="00F907BA"/>
    <w:rsid w:val="00FC0B62"/>
    <w:rsid w:val="00FC0F5B"/>
    <w:rsid w:val="00FC292C"/>
    <w:rsid w:val="00FE037F"/>
    <w:rsid w:val="00FE1F58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9E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32"/>
  </w:style>
  <w:style w:type="paragraph" w:styleId="Footer">
    <w:name w:val="footer"/>
    <w:basedOn w:val="Normal"/>
    <w:link w:val="FooterChar"/>
    <w:uiPriority w:val="99"/>
    <w:unhideWhenUsed/>
    <w:rsid w:val="0044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32"/>
  </w:style>
  <w:style w:type="character" w:styleId="FollowedHyperlink">
    <w:name w:val="FollowedHyperlink"/>
    <w:basedOn w:val="DefaultParagraphFont"/>
    <w:uiPriority w:val="99"/>
    <w:semiHidden/>
    <w:unhideWhenUsed/>
    <w:rsid w:val="009A2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9E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32"/>
  </w:style>
  <w:style w:type="paragraph" w:styleId="Footer">
    <w:name w:val="footer"/>
    <w:basedOn w:val="Normal"/>
    <w:link w:val="FooterChar"/>
    <w:uiPriority w:val="99"/>
    <w:unhideWhenUsed/>
    <w:rsid w:val="0044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32"/>
  </w:style>
  <w:style w:type="character" w:styleId="FollowedHyperlink">
    <w:name w:val="FollowedHyperlink"/>
    <w:basedOn w:val="DefaultParagraphFont"/>
    <w:uiPriority w:val="99"/>
    <w:semiHidden/>
    <w:unhideWhenUsed/>
    <w:rsid w:val="009A2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ww.va.gov/vaforms/medical/pdf/10-1014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VCP PA Outreach Quick Reference Guide</vt:lpstr>
    </vt:vector>
  </TitlesOfParts>
  <Company>Dept. of Veterans Affairs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VCP PA Outreach Quick Reference Guide</dc:title>
  <dc:subject>VCP Provider Agreement</dc:subject>
  <dc:creator>	U.S. Department of Veterans Affairs – Veterans Health Administration;Chief Business Office – Chief Business Office Purchased Care (Denver CO)</dc:creator>
  <cp:keywords>VCP Provider Agreement, SAM, Exclusionary List, Provider, Veterans Choice Program</cp:keywords>
  <dc:description>VCP Provider Agreement Quick Reference Instructions</dc:description>
  <cp:lastModifiedBy>Michelle Granat</cp:lastModifiedBy>
  <cp:revision>2</cp:revision>
  <dcterms:created xsi:type="dcterms:W3CDTF">2016-05-23T18:10:00Z</dcterms:created>
  <dcterms:modified xsi:type="dcterms:W3CDTF">2016-05-23T18:10:00Z</dcterms:modified>
  <cp:category>Guide</cp:category>
</cp:coreProperties>
</file>