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EAF25" w14:textId="77777777" w:rsidR="000534C6" w:rsidRDefault="000534C6" w:rsidP="00EC57DF">
      <w:pPr>
        <w:pStyle w:val="NoSpacing"/>
        <w:jc w:val="right"/>
        <w:rPr>
          <w:rFonts w:ascii="Arial" w:eastAsia="Arial" w:hAnsi="Arial" w:cs="Arial"/>
        </w:rPr>
      </w:pPr>
    </w:p>
    <w:p w14:paraId="26F1E387" w14:textId="77777777" w:rsidR="00F716CD" w:rsidRDefault="00F716CD" w:rsidP="00EC57DF">
      <w:pPr>
        <w:pStyle w:val="NoSpacing"/>
        <w:jc w:val="right"/>
        <w:rPr>
          <w:rFonts w:ascii="Arial"/>
        </w:rPr>
      </w:pPr>
    </w:p>
    <w:p w14:paraId="28B277A7" w14:textId="77777777" w:rsidR="00F716CD" w:rsidRDefault="00F716CD" w:rsidP="00EC57DF">
      <w:pPr>
        <w:pStyle w:val="NoSpacing"/>
        <w:jc w:val="right"/>
        <w:rPr>
          <w:rFonts w:ascii="Arial"/>
        </w:rPr>
      </w:pPr>
    </w:p>
    <w:p w14:paraId="36D713B4" w14:textId="652653D5" w:rsidR="0055032C" w:rsidRPr="0055032C" w:rsidRDefault="00B05FBE"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r>
        <w:rPr>
          <w:rFonts w:ascii="Goudy Old Style" w:hAnsi="Goudy Old Style" w:cs="Helvetica"/>
          <w:color w:val="000000"/>
          <w:kern w:val="1"/>
          <w:sz w:val="22"/>
          <w:szCs w:val="22"/>
        </w:rPr>
        <w:t>April 7</w:t>
      </w:r>
      <w:r w:rsidR="0055032C" w:rsidRPr="0055032C">
        <w:rPr>
          <w:rFonts w:ascii="Goudy Old Style" w:hAnsi="Goudy Old Style" w:cs="Helvetica"/>
          <w:color w:val="000000"/>
          <w:kern w:val="1"/>
          <w:sz w:val="22"/>
          <w:szCs w:val="22"/>
        </w:rPr>
        <w:t>, 2016</w:t>
      </w:r>
    </w:p>
    <w:p w14:paraId="741BA0C0" w14:textId="77777777"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CTA President Dorval R. Carter, Jr.</w:t>
      </w:r>
    </w:p>
    <w:p w14:paraId="62F2E713" w14:textId="77777777"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CTA Headquarters</w:t>
      </w:r>
    </w:p>
    <w:p w14:paraId="1B97B186" w14:textId="77777777"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567 W. Lake Street</w:t>
      </w:r>
    </w:p>
    <w:p w14:paraId="2582318E" w14:textId="77777777"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Chicago, IL 60661</w:t>
      </w:r>
    </w:p>
    <w:p w14:paraId="0EB3E031" w14:textId="77777777"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p>
    <w:p w14:paraId="25AC75D8" w14:textId="77777777"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Dear President Carter:</w:t>
      </w:r>
    </w:p>
    <w:p w14:paraId="6431A23A" w14:textId="77777777"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p>
    <w:p w14:paraId="56E7F893" w14:textId="6BCB80BC"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Lincoln Central Association was pleased to learn that the CTA will be bringing</w:t>
      </w:r>
      <w:r>
        <w:rPr>
          <w:rFonts w:ascii="Goudy Old Style" w:hAnsi="Goudy Old Style" w:cs="Helvetica"/>
          <w:color w:val="000000"/>
          <w:kern w:val="1"/>
          <w:sz w:val="22"/>
          <w:szCs w:val="22"/>
        </w:rPr>
        <w:t xml:space="preserve"> </w:t>
      </w:r>
      <w:r w:rsidRPr="0055032C">
        <w:rPr>
          <w:rFonts w:ascii="Goudy Old Style" w:hAnsi="Goudy Old Style" w:cs="Helvetica"/>
          <w:color w:val="000000"/>
          <w:kern w:val="1"/>
          <w:sz w:val="22"/>
          <w:szCs w:val="22"/>
        </w:rPr>
        <w:t>back the #11 Lincoln Avenue CTA bus route on a pilot basis. We applaud this decision and are hopeful a successful pilot will lead to a permanent restoration of this vital route. We encourage you, however, to expand this pilot in two ways:</w:t>
      </w:r>
    </w:p>
    <w:p w14:paraId="1C3813B2" w14:textId="77777777"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p>
    <w:p w14:paraId="2E58438B" w14:textId="1EF021FC"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1) As currently contemplated, the pilot’s southward route stops at Fullerton just befor</w:t>
      </w:r>
      <w:r>
        <w:rPr>
          <w:rFonts w:ascii="Goudy Old Style" w:hAnsi="Goudy Old Style" w:cs="Helvetica"/>
          <w:color w:val="000000"/>
          <w:kern w:val="1"/>
          <w:sz w:val="22"/>
          <w:szCs w:val="22"/>
        </w:rPr>
        <w:t>e entering the Lincoln Central n</w:t>
      </w:r>
      <w:r w:rsidRPr="0055032C">
        <w:rPr>
          <w:rFonts w:ascii="Goudy Old Style" w:hAnsi="Goudy Old Style" w:cs="Helvetica"/>
          <w:color w:val="000000"/>
          <w:kern w:val="1"/>
          <w:sz w:val="22"/>
          <w:szCs w:val="22"/>
        </w:rPr>
        <w:t xml:space="preserve">eighborhood. We believe the prior route of the bus should be fully restored providing a single, direct route from Howard on the North to downtown by </w:t>
      </w:r>
      <w:r w:rsidR="007E5AF4">
        <w:rPr>
          <w:rFonts w:ascii="Goudy Old Style" w:hAnsi="Goudy Old Style" w:cs="Helvetica"/>
          <w:color w:val="000000"/>
          <w:kern w:val="1"/>
          <w:sz w:val="22"/>
          <w:szCs w:val="22"/>
        </w:rPr>
        <w:t>combining it with</w:t>
      </w:r>
      <w:r w:rsidR="00D44005">
        <w:rPr>
          <w:rFonts w:ascii="Goudy Old Style" w:hAnsi="Goudy Old Style" w:cs="Helvetica"/>
          <w:color w:val="000000"/>
          <w:kern w:val="1"/>
          <w:sz w:val="22"/>
          <w:szCs w:val="22"/>
        </w:rPr>
        <w:t xml:space="preserve"> the</w:t>
      </w:r>
      <w:r w:rsidRPr="0055032C">
        <w:rPr>
          <w:rFonts w:ascii="Goudy Old Style" w:hAnsi="Goudy Old Style" w:cs="Helvetica"/>
          <w:color w:val="000000"/>
          <w:kern w:val="1"/>
          <w:sz w:val="22"/>
          <w:szCs w:val="22"/>
        </w:rPr>
        <w:t xml:space="preserve"> current #37 Sedgwick Bus route. </w:t>
      </w:r>
      <w:r>
        <w:rPr>
          <w:rFonts w:ascii="Goudy Old Style" w:hAnsi="Goudy Old Style" w:cs="Helvetica"/>
          <w:color w:val="000000"/>
          <w:kern w:val="1"/>
          <w:sz w:val="22"/>
          <w:szCs w:val="22"/>
        </w:rPr>
        <w:t>This</w:t>
      </w:r>
      <w:r w:rsidRPr="0055032C">
        <w:rPr>
          <w:rFonts w:ascii="Goudy Old Style" w:hAnsi="Goudy Old Style" w:cs="Helvetica"/>
          <w:color w:val="000000"/>
          <w:kern w:val="1"/>
          <w:sz w:val="22"/>
          <w:szCs w:val="22"/>
        </w:rPr>
        <w:t xml:space="preserve"> would provide: </w:t>
      </w:r>
    </w:p>
    <w:p w14:paraId="0B2407F6" w14:textId="77777777"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p>
    <w:p w14:paraId="00522164" w14:textId="4CF01D88" w:rsidR="0055032C" w:rsidRPr="0055032C" w:rsidRDefault="0055032C" w:rsidP="0055032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9" w:hanging="189"/>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A single ride direct two-way connection to many communities (e.g. River North, Old Town, Lincoln Park, Lakeview, North Center, Lincoln Square)</w:t>
      </w:r>
      <w:r w:rsidR="007177ED">
        <w:rPr>
          <w:rFonts w:ascii="Goudy Old Style" w:hAnsi="Goudy Old Style" w:cs="Helvetica"/>
          <w:color w:val="000000"/>
          <w:kern w:val="1"/>
          <w:sz w:val="22"/>
          <w:szCs w:val="22"/>
        </w:rPr>
        <w:t>.</w:t>
      </w:r>
    </w:p>
    <w:p w14:paraId="69D7B591" w14:textId="32A9DAE0" w:rsidR="0055032C" w:rsidRPr="0055032C" w:rsidRDefault="0055032C" w:rsidP="0055032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9" w:hanging="189"/>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Customers to Lincoln Avenue restaurants and retailers, many of whom, especially those serving the Lincoln Central neighborhood, are struggling today</w:t>
      </w:r>
      <w:r w:rsidR="007177ED">
        <w:rPr>
          <w:rFonts w:ascii="Goudy Old Style" w:hAnsi="Goudy Old Style" w:cs="Helvetica"/>
          <w:color w:val="000000"/>
          <w:kern w:val="1"/>
          <w:sz w:val="22"/>
          <w:szCs w:val="22"/>
        </w:rPr>
        <w:t>.</w:t>
      </w:r>
    </w:p>
    <w:p w14:paraId="135D7D62" w14:textId="393E8F81" w:rsidR="0055032C" w:rsidRPr="0055032C" w:rsidRDefault="0055032C" w:rsidP="0055032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9" w:hanging="189"/>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A single ride direct connection to</w:t>
      </w:r>
      <w:r>
        <w:rPr>
          <w:rFonts w:ascii="Goudy Old Style" w:hAnsi="Goudy Old Style" w:cs="Helvetica"/>
          <w:color w:val="000000"/>
          <w:kern w:val="1"/>
          <w:sz w:val="22"/>
          <w:szCs w:val="22"/>
        </w:rPr>
        <w:t xml:space="preserve"> vital</w:t>
      </w:r>
      <w:r w:rsidRPr="0055032C">
        <w:rPr>
          <w:rFonts w:ascii="Goudy Old Style" w:hAnsi="Goudy Old Style" w:cs="Helvetica"/>
          <w:color w:val="000000"/>
          <w:kern w:val="1"/>
          <w:sz w:val="22"/>
          <w:szCs w:val="22"/>
        </w:rPr>
        <w:t xml:space="preserve"> community institutions (e.g. Chicago History Museum, </w:t>
      </w:r>
      <w:proofErr w:type="spellStart"/>
      <w:r w:rsidRPr="0055032C">
        <w:rPr>
          <w:rFonts w:ascii="Goudy Old Style" w:hAnsi="Goudy Old Style" w:cs="Helvetica"/>
          <w:color w:val="000000"/>
          <w:kern w:val="1"/>
          <w:sz w:val="22"/>
          <w:szCs w:val="22"/>
        </w:rPr>
        <w:t>Sulzer</w:t>
      </w:r>
      <w:proofErr w:type="spellEnd"/>
      <w:r w:rsidRPr="0055032C">
        <w:rPr>
          <w:rFonts w:ascii="Goudy Old Style" w:hAnsi="Goudy Old Style" w:cs="Helvetica"/>
          <w:color w:val="000000"/>
          <w:kern w:val="1"/>
          <w:sz w:val="22"/>
          <w:szCs w:val="22"/>
        </w:rPr>
        <w:t xml:space="preserve"> Regional Library, Old Town School of Folk Music, Victory Gardens, Lakeview YMCA), schools (e.g. DePaul University, Lincoln Elementary, LaSalle Language Academy) public parks (e.g. Jonquil, Oz Park, Welles)</w:t>
      </w:r>
      <w:r w:rsidR="007177ED">
        <w:rPr>
          <w:rFonts w:ascii="Goudy Old Style" w:hAnsi="Goudy Old Style" w:cs="Helvetica"/>
          <w:color w:val="000000"/>
          <w:kern w:val="1"/>
          <w:sz w:val="22"/>
          <w:szCs w:val="22"/>
        </w:rPr>
        <w:t>.</w:t>
      </w:r>
    </w:p>
    <w:p w14:paraId="049FC437" w14:textId="30141052" w:rsidR="0055032C" w:rsidRPr="0055032C" w:rsidRDefault="0055032C" w:rsidP="0055032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9" w:hanging="189"/>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Better transportation access to new residential/retail developments (former Children's Memorial Hospital, Lincoln Centre, Webster Square)</w:t>
      </w:r>
      <w:r w:rsidR="007177ED">
        <w:rPr>
          <w:rFonts w:ascii="Goudy Old Style" w:hAnsi="Goudy Old Style" w:cs="Helvetica"/>
          <w:color w:val="000000"/>
          <w:kern w:val="1"/>
          <w:sz w:val="22"/>
          <w:szCs w:val="22"/>
        </w:rPr>
        <w:t>.</w:t>
      </w:r>
    </w:p>
    <w:p w14:paraId="00371A85" w14:textId="77777777" w:rsidR="0055032C" w:rsidRPr="0055032C" w:rsidRDefault="0055032C" w:rsidP="0055032C">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9" w:hanging="189"/>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Easier access for seniors to their doctors, pharmacies and other providers.</w:t>
      </w:r>
    </w:p>
    <w:p w14:paraId="5D011E0E" w14:textId="77777777"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p>
    <w:p w14:paraId="666DAFAA" w14:textId="715F86CE"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 xml:space="preserve">2) The length of the pilot be expanded from six months to a full year to allow adequate time for residents of the neighborhoods served to become adequately familiar with the restored service and its route. The route should be </w:t>
      </w:r>
      <w:r w:rsidRPr="0055032C">
        <w:rPr>
          <w:rFonts w:ascii="Goudy Old Style" w:hAnsi="Goudy Old Style" w:cs="Helvetica"/>
          <w:color w:val="000000"/>
          <w:kern w:val="24"/>
          <w:sz w:val="22"/>
          <w:szCs w:val="22"/>
        </w:rPr>
        <w:t>well</w:t>
      </w:r>
      <w:r w:rsidRPr="0055032C">
        <w:rPr>
          <w:rFonts w:ascii="Goudy Old Style" w:hAnsi="Goudy Old Style" w:cs="Helvetica"/>
          <w:color w:val="000000"/>
          <w:kern w:val="1"/>
          <w:sz w:val="22"/>
          <w:szCs w:val="22"/>
        </w:rPr>
        <w:t xml:space="preserve"> advertised by providing online and printed brochures, social media announcements and by utilizing all neighborhood associations, chambers of commerce and selected businesses, and institutions to assist in generating awareness for the pilot.</w:t>
      </w:r>
    </w:p>
    <w:p w14:paraId="18F90984" w14:textId="77777777" w:rsidR="0055032C" w:rsidRPr="0055032C" w:rsidRDefault="0055032C" w:rsidP="005503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p>
    <w:p w14:paraId="1D6CB176" w14:textId="4D2A99DD" w:rsidR="00B05FBE" w:rsidRPr="00B05FBE" w:rsidRDefault="0055032C" w:rsidP="00B05F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oudy Old Style" w:hAnsi="Goudy Old Style" w:cs="Helvetica"/>
          <w:color w:val="000000"/>
          <w:kern w:val="1"/>
          <w:sz w:val="22"/>
          <w:szCs w:val="22"/>
        </w:rPr>
      </w:pPr>
      <w:r w:rsidRPr="0055032C">
        <w:rPr>
          <w:rFonts w:ascii="Goudy Old Style" w:hAnsi="Goudy Old Style" w:cs="Helvetica"/>
          <w:color w:val="000000"/>
          <w:kern w:val="1"/>
          <w:sz w:val="22"/>
          <w:szCs w:val="22"/>
        </w:rPr>
        <w:t>We believe expanding the pilot to incorporate our recommendations will provide many benefits to, and strengthen connections between, residents, businesses and institutions in many communities and will ensure a successful pilot of the restored #11 bus route.</w:t>
      </w:r>
      <w:r>
        <w:rPr>
          <w:rFonts w:ascii="Goudy Old Style" w:hAnsi="Goudy Old Style" w:cs="Helvetica"/>
          <w:color w:val="000000"/>
          <w:kern w:val="1"/>
          <w:sz w:val="22"/>
          <w:szCs w:val="22"/>
        </w:rPr>
        <w:t xml:space="preserve"> </w:t>
      </w:r>
      <w:r w:rsidRPr="0055032C">
        <w:rPr>
          <w:rFonts w:ascii="Goudy Old Style" w:hAnsi="Goudy Old Style" w:cs="Helvetica"/>
          <w:color w:val="000000"/>
          <w:kern w:val="1"/>
          <w:sz w:val="22"/>
          <w:szCs w:val="22"/>
        </w:rPr>
        <w:t>Thank you in advance for your careful consideration of our suggestions.</w:t>
      </w:r>
    </w:p>
    <w:p w14:paraId="6DE0C525" w14:textId="77777777" w:rsidR="00B05FBE" w:rsidRDefault="00B05FBE" w:rsidP="00EC57DF">
      <w:pPr>
        <w:pStyle w:val="NoSpacing"/>
        <w:rPr>
          <w:rFonts w:ascii="Goudy Old Style" w:hAnsi="Goudy Old Style"/>
        </w:rPr>
      </w:pPr>
    </w:p>
    <w:p w14:paraId="50E370B5" w14:textId="00161A08" w:rsidR="00EC57DF" w:rsidRPr="0055032C" w:rsidRDefault="00EC57DF" w:rsidP="00EC57DF">
      <w:pPr>
        <w:pStyle w:val="NoSpacing"/>
        <w:rPr>
          <w:rFonts w:ascii="Goudy Old Style" w:hAnsi="Goudy Old Style"/>
        </w:rPr>
      </w:pPr>
      <w:r w:rsidRPr="0055032C">
        <w:rPr>
          <w:rFonts w:ascii="Goudy Old Style" w:hAnsi="Goudy Old Style"/>
        </w:rPr>
        <w:t>Sincerely,</w:t>
      </w:r>
      <w:bookmarkStart w:id="0" w:name="_GoBack"/>
      <w:bookmarkEnd w:id="0"/>
    </w:p>
    <w:p w14:paraId="4067A3C0" w14:textId="00A7F785" w:rsidR="00EC57DF" w:rsidRPr="0055032C" w:rsidRDefault="00B05FBE" w:rsidP="00EC57DF">
      <w:pPr>
        <w:pStyle w:val="NoSpacing"/>
        <w:rPr>
          <w:rFonts w:ascii="Goudy Old Style" w:hAnsi="Goudy Old Style"/>
        </w:rPr>
      </w:pPr>
      <w:r>
        <w:rPr>
          <w:rFonts w:ascii="Goudy Old Style" w:hAnsi="Goudy Old Style"/>
          <w:noProof/>
        </w:rPr>
        <w:drawing>
          <wp:inline distT="0" distB="0" distL="0" distR="0" wp14:anchorId="46CF6CFA" wp14:editId="477574FE">
            <wp:extent cx="1234280" cy="378086"/>
            <wp:effectExtent l="0" t="0" r="1079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nnethsignaturescan.jpg"/>
                    <pic:cNvPicPr/>
                  </pic:nvPicPr>
                  <pic:blipFill>
                    <a:blip r:embed="rId7">
                      <a:extLst>
                        <a:ext uri="{28A0092B-C50C-407E-A947-70E740481C1C}">
                          <a14:useLocalDpi xmlns:a14="http://schemas.microsoft.com/office/drawing/2010/main" val="0"/>
                        </a:ext>
                      </a:extLst>
                    </a:blip>
                    <a:stretch>
                      <a:fillRect/>
                    </a:stretch>
                  </pic:blipFill>
                  <pic:spPr>
                    <a:xfrm>
                      <a:off x="0" y="0"/>
                      <a:ext cx="1299041" cy="397924"/>
                    </a:xfrm>
                    <a:prstGeom prst="rect">
                      <a:avLst/>
                    </a:prstGeom>
                  </pic:spPr>
                </pic:pic>
              </a:graphicData>
            </a:graphic>
          </wp:inline>
        </w:drawing>
      </w:r>
    </w:p>
    <w:p w14:paraId="6301C7FA" w14:textId="77777777" w:rsidR="00EC57DF" w:rsidRPr="0055032C" w:rsidRDefault="00EC57DF" w:rsidP="00EC57DF">
      <w:pPr>
        <w:pStyle w:val="NoSpacing"/>
        <w:rPr>
          <w:rFonts w:ascii="Goudy Old Style" w:eastAsia="Arial" w:hAnsi="Goudy Old Style" w:cs="Arial"/>
        </w:rPr>
      </w:pPr>
      <w:r w:rsidRPr="0055032C">
        <w:rPr>
          <w:rFonts w:ascii="Goudy Old Style" w:eastAsia="Arial" w:hAnsi="Goudy Old Style" w:cs="Arial"/>
        </w:rPr>
        <w:t>Kenneth Dotson</w:t>
      </w:r>
    </w:p>
    <w:p w14:paraId="7BB9DBC0" w14:textId="30B82AB6" w:rsidR="000534C6" w:rsidRPr="0055032C" w:rsidRDefault="00EC57DF" w:rsidP="00EC57DF">
      <w:pPr>
        <w:pStyle w:val="NoSpacing"/>
        <w:rPr>
          <w:rFonts w:ascii="Goudy Old Style" w:eastAsia="Arial" w:hAnsi="Goudy Old Style" w:cs="Arial"/>
        </w:rPr>
      </w:pPr>
      <w:r w:rsidRPr="0055032C">
        <w:rPr>
          <w:rFonts w:ascii="Goudy Old Style" w:eastAsia="Arial" w:hAnsi="Goudy Old Style" w:cs="Arial"/>
        </w:rPr>
        <w:t>President</w:t>
      </w:r>
    </w:p>
    <w:sectPr w:rsidR="000534C6" w:rsidRPr="0055032C" w:rsidSect="0055032C">
      <w:headerReference w:type="even" r:id="rId8"/>
      <w:headerReference w:type="default" r:id="rId9"/>
      <w:footerReference w:type="even" r:id="rId10"/>
      <w:footerReference w:type="default" r:id="rId11"/>
      <w:headerReference w:type="first" r:id="rId12"/>
      <w:footerReference w:type="first" r:id="rId13"/>
      <w:pgSz w:w="12240" w:h="15840"/>
      <w:pgMar w:top="720" w:right="1080" w:bottom="720" w:left="1080" w:header="360" w:footer="36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1A0CA" w14:textId="77777777" w:rsidR="00F95B3F" w:rsidRDefault="00F95B3F">
      <w:r>
        <w:separator/>
      </w:r>
    </w:p>
  </w:endnote>
  <w:endnote w:type="continuationSeparator" w:id="0">
    <w:p w14:paraId="49E6ED7A" w14:textId="77777777" w:rsidR="00F95B3F" w:rsidRDefault="00F95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Goudy Old Style">
    <w:panose1 w:val="02020502050305020303"/>
    <w:charset w:val="00"/>
    <w:family w:val="auto"/>
    <w:pitch w:val="variable"/>
    <w:sig w:usb0="00000003" w:usb1="00000000" w:usb2="00000000" w:usb3="00000000" w:csb0="00000001" w:csb1="00000000"/>
  </w:font>
  <w:font w:name="Giovanni Book">
    <w:altName w:val="Cambria"/>
    <w:charset w:val="00"/>
    <w:family w:val="auto"/>
    <w:pitch w:val="variable"/>
    <w:sig w:usb0="00000003" w:usb1="00000000" w:usb2="00000000" w:usb3="00000000" w:csb0="00000001" w:csb1="00000000"/>
  </w:font>
  <w:font w:name="Giovanni Bold">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95A21" w14:textId="77777777" w:rsidR="00A517E2" w:rsidRDefault="00A517E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770E4" w14:textId="7F55E5CF" w:rsidR="00877EB2" w:rsidRPr="005259FE" w:rsidRDefault="00877EB2">
    <w:pPr>
      <w:pStyle w:val="Footer"/>
      <w:jc w:val="center"/>
      <w:rPr>
        <w:rFonts w:ascii="Goudy Old Style" w:eastAsia="Giovanni Book" w:hAnsi="Goudy Old Style" w:cs="Giovanni Book"/>
      </w:rPr>
    </w:pPr>
    <w:r w:rsidRPr="005259FE">
      <w:rPr>
        <w:rFonts w:ascii="Goudy Old Style" w:eastAsia="Giovanni Book" w:hAnsi="Goudy Old Style" w:cs="Giovanni Book"/>
        <w:sz w:val="18"/>
        <w:szCs w:val="18"/>
      </w:rPr>
      <w:t xml:space="preserve">LINCOLN CENTRAL ASSOCIATION </w:t>
    </w:r>
    <w:r w:rsidRPr="005259FE">
      <w:rPr>
        <w:rFonts w:ascii="Goudy Old Style" w:eastAsia="Giovanni Book" w:hAnsi="Goudy Old Style" w:cs="Giovanni Book"/>
      </w:rPr>
      <w:t xml:space="preserve">| </w:t>
    </w:r>
    <w:r w:rsidRPr="005259FE">
      <w:rPr>
        <w:rFonts w:ascii="Goudy Old Style" w:eastAsia="Giovanni Book" w:hAnsi="Goudy Old Style" w:cs="Giovanni Book"/>
        <w:sz w:val="18"/>
        <w:szCs w:val="18"/>
      </w:rPr>
      <w:t xml:space="preserve">P.O. BOX 14306, CHICAGO, </w:t>
    </w:r>
    <w:proofErr w:type="gramStart"/>
    <w:r w:rsidRPr="005259FE">
      <w:rPr>
        <w:rFonts w:ascii="Goudy Old Style" w:eastAsia="Giovanni Book" w:hAnsi="Goudy Old Style" w:cs="Giovanni Book"/>
        <w:sz w:val="18"/>
        <w:szCs w:val="18"/>
      </w:rPr>
      <w:t xml:space="preserve">IL </w:t>
    </w:r>
    <w:r w:rsidRPr="005259FE">
      <w:rPr>
        <w:rFonts w:ascii="Goudy Old Style" w:eastAsia="Giovanni Book" w:hAnsi="Goudy Old Style" w:cs="Giovanni Book"/>
      </w:rPr>
      <w:t xml:space="preserve"> |</w:t>
    </w:r>
    <w:proofErr w:type="gramEnd"/>
    <w:r w:rsidRPr="005259FE">
      <w:rPr>
        <w:rFonts w:ascii="Goudy Old Style" w:eastAsia="Giovanni Book" w:hAnsi="Goudy Old Style" w:cs="Giovanni Book"/>
      </w:rPr>
      <w:t xml:space="preserve"> </w:t>
    </w:r>
    <w:r w:rsidRPr="005259FE">
      <w:rPr>
        <w:rFonts w:ascii="Goudy Old Style" w:eastAsia="Giovanni Book" w:hAnsi="Goudy Old Style" w:cs="Giovanni Book"/>
        <w:sz w:val="20"/>
        <w:szCs w:val="20"/>
      </w:rPr>
      <w:t>312.409.2783</w:t>
    </w:r>
  </w:p>
  <w:p w14:paraId="13A2D0EB" w14:textId="77777777" w:rsidR="00877EB2" w:rsidRDefault="00877EB2">
    <w:pPr>
      <w:pStyle w:val="Footer"/>
      <w:jc w:val="center"/>
      <w:rPr>
        <w:rFonts w:ascii="Giovanni Bold" w:eastAsia="Giovanni Bold" w:hAnsi="Giovanni Bold" w:cs="Giovanni Bold"/>
      </w:rPr>
    </w:pPr>
  </w:p>
  <w:p w14:paraId="68358509" w14:textId="77777777" w:rsidR="00877EB2" w:rsidRDefault="00877EB2">
    <w:pPr>
      <w:pStyle w:val="Footer"/>
      <w:jc w:val="center"/>
    </w:pPr>
    <w:r>
      <w:rPr>
        <w:rFonts w:ascii="Giovanni Bold" w:eastAsia="Giovanni Bold" w:hAnsi="Giovanni Bold" w:cs="Giovanni Bold"/>
        <w:color w:val="808080"/>
        <w:u w:color="808080"/>
      </w:rPr>
      <w:t>www.lincolncentral.org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880A6" w14:textId="77777777" w:rsidR="00A517E2" w:rsidRDefault="00A517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17B74" w14:textId="77777777" w:rsidR="00F95B3F" w:rsidRDefault="00F95B3F">
      <w:r>
        <w:separator/>
      </w:r>
    </w:p>
  </w:footnote>
  <w:footnote w:type="continuationSeparator" w:id="0">
    <w:p w14:paraId="33B18CD9" w14:textId="77777777" w:rsidR="00F95B3F" w:rsidRDefault="00F95B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404D5" w14:textId="3E0D34AC" w:rsidR="00A517E2" w:rsidRDefault="00A517E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B6F99" w14:textId="18A64762" w:rsidR="00877EB2" w:rsidRDefault="00877EB2" w:rsidP="00611C2A">
    <w:pPr>
      <w:pStyle w:val="Header"/>
      <w:tabs>
        <w:tab w:val="left" w:pos="8370"/>
      </w:tabs>
      <w:jc w:val="center"/>
    </w:pPr>
    <w:r>
      <w:rPr>
        <w:noProof/>
      </w:rPr>
      <w:drawing>
        <wp:inline distT="0" distB="0" distL="0" distR="0" wp14:anchorId="5497C56A" wp14:editId="7240C8C4">
          <wp:extent cx="2743200" cy="117665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1">
                    <a:extLst/>
                  </a:blip>
                  <a:stretch>
                    <a:fillRect/>
                  </a:stretch>
                </pic:blipFill>
                <pic:spPr>
                  <a:xfrm>
                    <a:off x="0" y="0"/>
                    <a:ext cx="2743200" cy="1176656"/>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EA284" w14:textId="1BAA7B8F" w:rsidR="00A517E2" w:rsidRDefault="00A517E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4B0CEB"/>
    <w:multiLevelType w:val="hybridMultilevel"/>
    <w:tmpl w:val="92649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2"/>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0534C6"/>
    <w:rsid w:val="00011316"/>
    <w:rsid w:val="00032139"/>
    <w:rsid w:val="000534C6"/>
    <w:rsid w:val="00075E53"/>
    <w:rsid w:val="000769CA"/>
    <w:rsid w:val="00076F0D"/>
    <w:rsid w:val="000D58D1"/>
    <w:rsid w:val="001270F2"/>
    <w:rsid w:val="001906A8"/>
    <w:rsid w:val="002120DE"/>
    <w:rsid w:val="00242E2F"/>
    <w:rsid w:val="00255606"/>
    <w:rsid w:val="002B08D6"/>
    <w:rsid w:val="0034053C"/>
    <w:rsid w:val="003565E4"/>
    <w:rsid w:val="00394659"/>
    <w:rsid w:val="003E701A"/>
    <w:rsid w:val="00405FFA"/>
    <w:rsid w:val="00420215"/>
    <w:rsid w:val="00437DC8"/>
    <w:rsid w:val="00442DC7"/>
    <w:rsid w:val="004838DC"/>
    <w:rsid w:val="005259FE"/>
    <w:rsid w:val="0055032C"/>
    <w:rsid w:val="005B0D08"/>
    <w:rsid w:val="00611C2A"/>
    <w:rsid w:val="00660B66"/>
    <w:rsid w:val="006D43E9"/>
    <w:rsid w:val="007177ED"/>
    <w:rsid w:val="00724863"/>
    <w:rsid w:val="00765DED"/>
    <w:rsid w:val="007922BD"/>
    <w:rsid w:val="007B16E9"/>
    <w:rsid w:val="007E5AF4"/>
    <w:rsid w:val="00811B27"/>
    <w:rsid w:val="008167E1"/>
    <w:rsid w:val="0087500A"/>
    <w:rsid w:val="00875E68"/>
    <w:rsid w:val="00877EB2"/>
    <w:rsid w:val="00887738"/>
    <w:rsid w:val="00934CCD"/>
    <w:rsid w:val="00963410"/>
    <w:rsid w:val="00983142"/>
    <w:rsid w:val="009856AE"/>
    <w:rsid w:val="009E41EE"/>
    <w:rsid w:val="00A15F28"/>
    <w:rsid w:val="00A517E2"/>
    <w:rsid w:val="00A84CCC"/>
    <w:rsid w:val="00AB3EB1"/>
    <w:rsid w:val="00B05FBE"/>
    <w:rsid w:val="00B662CF"/>
    <w:rsid w:val="00C129C6"/>
    <w:rsid w:val="00C139F5"/>
    <w:rsid w:val="00C81687"/>
    <w:rsid w:val="00CD2DEE"/>
    <w:rsid w:val="00CD409F"/>
    <w:rsid w:val="00D44005"/>
    <w:rsid w:val="00D534CE"/>
    <w:rsid w:val="00DA78AE"/>
    <w:rsid w:val="00DC17E0"/>
    <w:rsid w:val="00EC57DF"/>
    <w:rsid w:val="00ED5403"/>
    <w:rsid w:val="00EF6BFD"/>
    <w:rsid w:val="00F10BFD"/>
    <w:rsid w:val="00F12491"/>
    <w:rsid w:val="00F24BFD"/>
    <w:rsid w:val="00F67D16"/>
    <w:rsid w:val="00F716CD"/>
    <w:rsid w:val="00F92E26"/>
    <w:rsid w:val="00F95B3F"/>
    <w:rsid w:val="00FD0EF2"/>
    <w:rsid w:val="00FD6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9F6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styleId="NoSpacing">
    <w:name w:val="No Spacing"/>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EC57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7DF"/>
    <w:rPr>
      <w:rFonts w:ascii="Lucida Grande" w:hAnsi="Lucida Grande" w:cs="Lucida Grande"/>
      <w:sz w:val="18"/>
      <w:szCs w:val="18"/>
    </w:rPr>
  </w:style>
  <w:style w:type="paragraph" w:styleId="ListParagraph">
    <w:name w:val="List Paragraph"/>
    <w:basedOn w:val="Normal"/>
    <w:uiPriority w:val="34"/>
    <w:qFormat/>
    <w:rsid w:val="0055032C"/>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366</Words>
  <Characters>2089</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Dotson Interactive, Inc.</Company>
  <LinksUpToDate>false</LinksUpToDate>
  <CharactersWithSpaces>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Kenneth Dotson</cp:lastModifiedBy>
  <cp:revision>5</cp:revision>
  <cp:lastPrinted>2016-04-07T16:11:00Z</cp:lastPrinted>
  <dcterms:created xsi:type="dcterms:W3CDTF">2016-03-24T22:23:00Z</dcterms:created>
  <dcterms:modified xsi:type="dcterms:W3CDTF">2016-04-07T16:14:00Z</dcterms:modified>
</cp:coreProperties>
</file>