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96" w:rsidRPr="00D067AF" w:rsidRDefault="00993A73" w:rsidP="00993A73">
      <w:pPr>
        <w:pStyle w:val="NoSpacing"/>
        <w:jc w:val="center"/>
        <w:rPr>
          <w:b/>
          <w:i/>
          <w:color w:val="418357"/>
          <w:sz w:val="44"/>
          <w:szCs w:val="44"/>
        </w:rPr>
      </w:pPr>
      <w:bookmarkStart w:id="0" w:name="_GoBack"/>
      <w:bookmarkEnd w:id="0"/>
      <w:r w:rsidRPr="00D067AF">
        <w:rPr>
          <w:b/>
          <w:i/>
          <w:noProof/>
          <w:color w:val="418357"/>
          <w:sz w:val="44"/>
          <w:szCs w:val="44"/>
        </w:rPr>
        <w:drawing>
          <wp:anchor distT="0" distB="0" distL="114300" distR="114300" simplePos="0" relativeHeight="251659264" behindDoc="0" locked="0" layoutInCell="1" allowOverlap="1" wp14:anchorId="66A1F97F" wp14:editId="6EED69C8">
            <wp:simplePos x="0" y="0"/>
            <wp:positionH relativeFrom="column">
              <wp:posOffset>37465</wp:posOffset>
            </wp:positionH>
            <wp:positionV relativeFrom="paragraph">
              <wp:posOffset>-142875</wp:posOffset>
            </wp:positionV>
            <wp:extent cx="1054735" cy="1019175"/>
            <wp:effectExtent l="19050" t="0" r="0" b="0"/>
            <wp:wrapThrough wrapText="bothSides">
              <wp:wrapPolygon edited="0">
                <wp:start x="-390" y="0"/>
                <wp:lineTo x="-390" y="21398"/>
                <wp:lineTo x="21457" y="21398"/>
                <wp:lineTo x="21457" y="0"/>
                <wp:lineTo x="-390" y="0"/>
              </wp:wrapPolygon>
            </wp:wrapThrough>
            <wp:docPr id="2" name="Picture 1" descr="Official Logo - Smaller Size, 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 - Smaller Size, No BG.png"/>
                    <pic:cNvPicPr/>
                  </pic:nvPicPr>
                  <pic:blipFill>
                    <a:blip r:embed="rId9" cstate="print"/>
                    <a:stretch>
                      <a:fillRect/>
                    </a:stretch>
                  </pic:blipFill>
                  <pic:spPr>
                    <a:xfrm>
                      <a:off x="0" y="0"/>
                      <a:ext cx="1054735" cy="1019175"/>
                    </a:xfrm>
                    <a:prstGeom prst="rect">
                      <a:avLst/>
                    </a:prstGeom>
                  </pic:spPr>
                </pic:pic>
              </a:graphicData>
            </a:graphic>
          </wp:anchor>
        </w:drawing>
      </w:r>
      <w:r w:rsidR="00B93873" w:rsidRPr="00D067AF">
        <w:rPr>
          <w:b/>
          <w:i/>
          <w:color w:val="418357"/>
          <w:sz w:val="44"/>
          <w:szCs w:val="44"/>
        </w:rPr>
        <w:t>Announcing the 201</w:t>
      </w:r>
      <w:r w:rsidR="00896B2D" w:rsidRPr="00D067AF">
        <w:rPr>
          <w:b/>
          <w:i/>
          <w:color w:val="418357"/>
          <w:sz w:val="44"/>
          <w:szCs w:val="44"/>
        </w:rPr>
        <w:t>6</w:t>
      </w:r>
      <w:r w:rsidR="00B93873" w:rsidRPr="00D067AF">
        <w:rPr>
          <w:b/>
          <w:i/>
          <w:color w:val="418357"/>
          <w:sz w:val="44"/>
          <w:szCs w:val="44"/>
        </w:rPr>
        <w:t xml:space="preserve"> MITS </w:t>
      </w:r>
    </w:p>
    <w:p w:rsidR="00993A73" w:rsidRPr="00A300A1" w:rsidRDefault="00B93873" w:rsidP="00A300A1">
      <w:pPr>
        <w:pStyle w:val="NoSpacing"/>
        <w:jc w:val="center"/>
        <w:rPr>
          <w:b/>
          <w:i/>
          <w:color w:val="418357"/>
          <w:sz w:val="44"/>
          <w:szCs w:val="44"/>
        </w:rPr>
      </w:pPr>
      <w:r w:rsidRPr="00D067AF">
        <w:rPr>
          <w:b/>
          <w:i/>
          <w:color w:val="418357"/>
          <w:sz w:val="44"/>
          <w:szCs w:val="44"/>
        </w:rPr>
        <w:t>Professional Development Seminar Series!</w:t>
      </w:r>
    </w:p>
    <w:p w:rsidR="001B488A" w:rsidRPr="00FA264C" w:rsidRDefault="00896B2D" w:rsidP="001B488A">
      <w:pPr>
        <w:pStyle w:val="NoSpacing"/>
        <w:jc w:val="center"/>
        <w:rPr>
          <w:b/>
          <w:color w:val="31849B" w:themeColor="accent5" w:themeShade="BF"/>
          <w:sz w:val="32"/>
          <w:szCs w:val="32"/>
        </w:rPr>
      </w:pPr>
      <w:r w:rsidRPr="00FA264C">
        <w:rPr>
          <w:b/>
          <w:color w:val="31849B" w:themeColor="accent5" w:themeShade="BF"/>
          <w:sz w:val="32"/>
          <w:szCs w:val="32"/>
        </w:rPr>
        <w:t>March</w:t>
      </w:r>
      <w:r w:rsidR="00A300A1">
        <w:rPr>
          <w:b/>
          <w:color w:val="31849B" w:themeColor="accent5" w:themeShade="BF"/>
          <w:sz w:val="32"/>
          <w:szCs w:val="32"/>
        </w:rPr>
        <w:t xml:space="preserve"> 17</w:t>
      </w:r>
      <w:r w:rsidR="00A300A1" w:rsidRPr="00A300A1">
        <w:rPr>
          <w:b/>
          <w:color w:val="31849B" w:themeColor="accent5" w:themeShade="BF"/>
          <w:sz w:val="32"/>
          <w:szCs w:val="32"/>
          <w:vertAlign w:val="superscript"/>
        </w:rPr>
        <w:t>th</w:t>
      </w:r>
      <w:r w:rsidR="00A300A1">
        <w:rPr>
          <w:b/>
          <w:color w:val="31849B" w:themeColor="accent5" w:themeShade="BF"/>
          <w:sz w:val="32"/>
          <w:szCs w:val="32"/>
        </w:rPr>
        <w:t xml:space="preserve"> </w:t>
      </w:r>
      <w:r w:rsidRPr="00FA264C">
        <w:rPr>
          <w:b/>
          <w:color w:val="31849B" w:themeColor="accent5" w:themeShade="BF"/>
          <w:sz w:val="32"/>
          <w:szCs w:val="32"/>
        </w:rPr>
        <w:t xml:space="preserve">and April </w:t>
      </w:r>
      <w:r w:rsidR="00A300A1">
        <w:rPr>
          <w:b/>
          <w:color w:val="31849B" w:themeColor="accent5" w:themeShade="BF"/>
          <w:sz w:val="32"/>
          <w:szCs w:val="32"/>
        </w:rPr>
        <w:t>28</w:t>
      </w:r>
      <w:r w:rsidR="00A300A1" w:rsidRPr="00A300A1">
        <w:rPr>
          <w:b/>
          <w:color w:val="31849B" w:themeColor="accent5" w:themeShade="BF"/>
          <w:sz w:val="32"/>
          <w:szCs w:val="32"/>
          <w:vertAlign w:val="superscript"/>
        </w:rPr>
        <w:t>th</w:t>
      </w:r>
      <w:r w:rsidR="00A300A1">
        <w:rPr>
          <w:b/>
          <w:color w:val="31849B" w:themeColor="accent5" w:themeShade="BF"/>
          <w:sz w:val="32"/>
          <w:szCs w:val="32"/>
        </w:rPr>
        <w:t xml:space="preserve"> </w:t>
      </w:r>
      <w:r w:rsidRPr="00FA264C">
        <w:rPr>
          <w:b/>
          <w:color w:val="31849B" w:themeColor="accent5" w:themeShade="BF"/>
          <w:sz w:val="32"/>
          <w:szCs w:val="32"/>
        </w:rPr>
        <w:t>2016</w:t>
      </w:r>
    </w:p>
    <w:p w:rsidR="004A37EE" w:rsidRPr="006477D2" w:rsidRDefault="004A37EE" w:rsidP="00993A73">
      <w:pPr>
        <w:pStyle w:val="NoSpacing"/>
      </w:pPr>
    </w:p>
    <w:p w:rsidR="00CB7B2E" w:rsidRPr="00A300A1" w:rsidRDefault="001547D6" w:rsidP="00A300A1">
      <w:pPr>
        <w:pStyle w:val="NoSpacing"/>
        <w:jc w:val="center"/>
        <w:rPr>
          <w:sz w:val="24"/>
          <w:szCs w:val="24"/>
        </w:rPr>
      </w:pPr>
      <w:r w:rsidRPr="00D067AF">
        <w:rPr>
          <w:sz w:val="24"/>
          <w:szCs w:val="24"/>
        </w:rPr>
        <w:t>Join</w:t>
      </w:r>
      <w:r w:rsidR="00B93873" w:rsidRPr="00D067AF">
        <w:rPr>
          <w:sz w:val="24"/>
          <w:szCs w:val="24"/>
        </w:rPr>
        <w:t xml:space="preserve"> </w:t>
      </w:r>
      <w:r w:rsidR="001C2619" w:rsidRPr="00D067AF">
        <w:rPr>
          <w:sz w:val="24"/>
          <w:szCs w:val="24"/>
        </w:rPr>
        <w:t>the Museum Institute for Teaching Science</w:t>
      </w:r>
      <w:r w:rsidR="00B93873" w:rsidRPr="00D067AF">
        <w:rPr>
          <w:sz w:val="24"/>
          <w:szCs w:val="24"/>
        </w:rPr>
        <w:t xml:space="preserve"> for </w:t>
      </w:r>
      <w:r w:rsidR="00896B2D" w:rsidRPr="00D067AF">
        <w:rPr>
          <w:sz w:val="24"/>
          <w:szCs w:val="24"/>
        </w:rPr>
        <w:t xml:space="preserve">a great professional development </w:t>
      </w:r>
      <w:r w:rsidR="00EC3A2B">
        <w:rPr>
          <w:sz w:val="24"/>
          <w:szCs w:val="24"/>
        </w:rPr>
        <w:t xml:space="preserve">opportunity! </w:t>
      </w:r>
      <w:r w:rsidR="00EC3A2B" w:rsidRPr="003712D2">
        <w:rPr>
          <w:b/>
          <w:i/>
          <w:sz w:val="24"/>
          <w:szCs w:val="24"/>
        </w:rPr>
        <w:t>Professional Development Seminars</w:t>
      </w:r>
      <w:r w:rsidR="00EC3A2B" w:rsidRPr="003712D2">
        <w:rPr>
          <w:i/>
          <w:sz w:val="24"/>
          <w:szCs w:val="24"/>
        </w:rPr>
        <w:t xml:space="preserve"> </w:t>
      </w:r>
      <w:r w:rsidR="00896B2D" w:rsidRPr="00D067AF">
        <w:rPr>
          <w:sz w:val="24"/>
          <w:szCs w:val="24"/>
        </w:rPr>
        <w:t>are</w:t>
      </w:r>
      <w:r w:rsidR="00B93873" w:rsidRPr="00D067AF">
        <w:rPr>
          <w:sz w:val="24"/>
          <w:szCs w:val="24"/>
        </w:rPr>
        <w:t xml:space="preserve"> full day </w:t>
      </w:r>
      <w:r w:rsidR="00D842C5">
        <w:rPr>
          <w:sz w:val="24"/>
          <w:szCs w:val="24"/>
        </w:rPr>
        <w:t>seminars</w:t>
      </w:r>
      <w:r w:rsidR="00B93873" w:rsidRPr="00D067AF">
        <w:rPr>
          <w:sz w:val="24"/>
          <w:szCs w:val="24"/>
        </w:rPr>
        <w:t xml:space="preserve"> divided into 2 sessions –</w:t>
      </w:r>
      <w:r w:rsidR="00F94268" w:rsidRPr="00D067AF">
        <w:rPr>
          <w:sz w:val="24"/>
          <w:szCs w:val="24"/>
        </w:rPr>
        <w:t xml:space="preserve"> a</w:t>
      </w:r>
      <w:r w:rsidR="00B93873" w:rsidRPr="00D067AF">
        <w:rPr>
          <w:sz w:val="24"/>
          <w:szCs w:val="24"/>
        </w:rPr>
        <w:t xml:space="preserve"> scientific</w:t>
      </w:r>
      <w:r w:rsidR="00D842C5">
        <w:rPr>
          <w:sz w:val="24"/>
          <w:szCs w:val="24"/>
        </w:rPr>
        <w:t>, content-based</w:t>
      </w:r>
      <w:r w:rsidR="00B93873" w:rsidRPr="00D067AF">
        <w:rPr>
          <w:sz w:val="24"/>
          <w:szCs w:val="24"/>
        </w:rPr>
        <w:t xml:space="preserve"> presentation and a skill-based</w:t>
      </w:r>
      <w:r w:rsidR="00896B2D" w:rsidRPr="00D067AF">
        <w:rPr>
          <w:sz w:val="24"/>
          <w:szCs w:val="24"/>
        </w:rPr>
        <w:t>, hands-on</w:t>
      </w:r>
      <w:r w:rsidR="00B93873" w:rsidRPr="00D067AF">
        <w:rPr>
          <w:sz w:val="24"/>
          <w:szCs w:val="24"/>
        </w:rPr>
        <w:t xml:space="preserve"> session.  </w:t>
      </w:r>
      <w:r w:rsidR="00236FDD" w:rsidRPr="00D067AF">
        <w:rPr>
          <w:sz w:val="24"/>
          <w:szCs w:val="24"/>
        </w:rPr>
        <w:t>Come to one or more!</w:t>
      </w:r>
    </w:p>
    <w:p w:rsidR="00B93873" w:rsidRPr="00D842C5" w:rsidRDefault="00B93873" w:rsidP="00D46577">
      <w:pPr>
        <w:pStyle w:val="NoSpacing"/>
        <w:jc w:val="center"/>
        <w:rPr>
          <w:sz w:val="16"/>
          <w:szCs w:val="16"/>
        </w:rPr>
      </w:pPr>
    </w:p>
    <w:p w:rsidR="00B93873" w:rsidRPr="00D46577" w:rsidRDefault="00B93873" w:rsidP="00D46577">
      <w:pPr>
        <w:pStyle w:val="NoSpacing"/>
        <w:jc w:val="center"/>
        <w:rPr>
          <w:b/>
          <w:color w:val="FF4F25"/>
          <w:sz w:val="28"/>
          <w:szCs w:val="28"/>
          <w:u w:val="single"/>
        </w:rPr>
      </w:pPr>
      <w:r w:rsidRPr="00D46577">
        <w:rPr>
          <w:b/>
          <w:color w:val="FF4F25"/>
          <w:sz w:val="28"/>
          <w:szCs w:val="28"/>
          <w:u w:val="single"/>
        </w:rPr>
        <w:t>March 1</w:t>
      </w:r>
      <w:r w:rsidR="008C7096" w:rsidRPr="00D46577">
        <w:rPr>
          <w:b/>
          <w:color w:val="FF4F25"/>
          <w:sz w:val="28"/>
          <w:szCs w:val="28"/>
          <w:u w:val="single"/>
        </w:rPr>
        <w:t>7</w:t>
      </w:r>
      <w:r w:rsidRPr="00D46577">
        <w:rPr>
          <w:b/>
          <w:color w:val="FF4F25"/>
          <w:sz w:val="28"/>
          <w:szCs w:val="28"/>
          <w:u w:val="single"/>
          <w:vertAlign w:val="superscript"/>
        </w:rPr>
        <w:t>th</w:t>
      </w:r>
    </w:p>
    <w:p w:rsidR="008C7096" w:rsidRPr="00E93729" w:rsidRDefault="004A4F9F" w:rsidP="00D46577">
      <w:pPr>
        <w:pStyle w:val="NoSpacing"/>
        <w:jc w:val="center"/>
        <w:rPr>
          <w:b/>
          <w:i/>
        </w:rPr>
      </w:pPr>
      <w:r w:rsidRPr="00E93729">
        <w:rPr>
          <w:b/>
          <w:i/>
        </w:rPr>
        <w:t xml:space="preserve">Guided by Curiosity: </w:t>
      </w:r>
      <w:r w:rsidR="00400F7D">
        <w:rPr>
          <w:b/>
          <w:i/>
        </w:rPr>
        <w:t xml:space="preserve">The Practice of </w:t>
      </w:r>
      <w:r w:rsidRPr="00E93729">
        <w:rPr>
          <w:b/>
          <w:i/>
        </w:rPr>
        <w:t>Aski</w:t>
      </w:r>
      <w:r w:rsidR="00400F7D">
        <w:rPr>
          <w:b/>
          <w:i/>
        </w:rPr>
        <w:t>ng Questions and Defining Problems</w:t>
      </w:r>
    </w:p>
    <w:p w:rsidR="008C7096" w:rsidRDefault="00543395" w:rsidP="00D46577">
      <w:pPr>
        <w:pStyle w:val="NoSpacing"/>
        <w:jc w:val="center"/>
        <w:rPr>
          <w:i/>
        </w:rPr>
      </w:pPr>
      <w:r w:rsidRPr="00E93729">
        <w:rPr>
          <w:i/>
        </w:rPr>
        <w:t xml:space="preserve">Karen Worth, </w:t>
      </w:r>
      <w:r w:rsidR="008D5405">
        <w:rPr>
          <w:i/>
        </w:rPr>
        <w:t>MS</w:t>
      </w:r>
      <w:r w:rsidR="00EC3A2B" w:rsidRPr="00E93729">
        <w:rPr>
          <w:i/>
        </w:rPr>
        <w:t xml:space="preserve">, </w:t>
      </w:r>
      <w:r w:rsidRPr="00A717AA">
        <w:rPr>
          <w:i/>
        </w:rPr>
        <w:t xml:space="preserve">Chair of Elementary Education, Wheelock College and Senior Research Scientist, </w:t>
      </w:r>
      <w:r w:rsidR="001E36A3" w:rsidRPr="00A717AA">
        <w:rPr>
          <w:i/>
        </w:rPr>
        <w:t>Education Development Center</w:t>
      </w:r>
      <w:r w:rsidR="00566DCF">
        <w:rPr>
          <w:i/>
        </w:rPr>
        <w:t xml:space="preserve"> (EDC)</w:t>
      </w:r>
    </w:p>
    <w:p w:rsidR="00A300A1" w:rsidRPr="00A300A1" w:rsidRDefault="00A300A1" w:rsidP="00D46577">
      <w:pPr>
        <w:pStyle w:val="NoSpacing"/>
        <w:jc w:val="center"/>
        <w:rPr>
          <w:sz w:val="20"/>
          <w:szCs w:val="20"/>
        </w:rPr>
      </w:pPr>
      <w:r w:rsidRPr="00A300A1">
        <w:rPr>
          <w:sz w:val="20"/>
          <w:szCs w:val="20"/>
        </w:rPr>
        <w:t>How can we inspire learners to be curious about the world around them? And how can we collect and refine the questions that naturally bubble up? What’s the difference between testable and non-testable questions, and when is each appropriate? When should we be asking questions and when should we be designing problems? How can we make space for questions and problems throughout our programs and exhibits? What skills can we expect from different age groups as they progress? And how does asking questions lead to involvement in other practices? Join Karen Worth as she helps us answer these questions as well as a few of our own.</w:t>
      </w:r>
    </w:p>
    <w:p w:rsidR="00D067AF" w:rsidRPr="00D842C5" w:rsidRDefault="00D067AF" w:rsidP="00D842C5">
      <w:pPr>
        <w:pStyle w:val="NoSpacing"/>
        <w:numPr>
          <w:ilvl w:val="0"/>
          <w:numId w:val="6"/>
        </w:numPr>
        <w:jc w:val="center"/>
        <w:rPr>
          <w:i/>
          <w:sz w:val="16"/>
          <w:szCs w:val="16"/>
        </w:rPr>
      </w:pPr>
    </w:p>
    <w:p w:rsidR="008C7096" w:rsidRPr="00E93729" w:rsidRDefault="004A4F9F" w:rsidP="00D46577">
      <w:pPr>
        <w:pStyle w:val="NoSpacing"/>
        <w:jc w:val="center"/>
        <w:rPr>
          <w:b/>
          <w:i/>
        </w:rPr>
      </w:pPr>
      <w:r w:rsidRPr="00E93729">
        <w:rPr>
          <w:b/>
          <w:i/>
        </w:rPr>
        <w:t>Now We’re Cooking with STEAM</w:t>
      </w:r>
    </w:p>
    <w:p w:rsidR="008C7096" w:rsidRDefault="00543395" w:rsidP="00D46577">
      <w:pPr>
        <w:pStyle w:val="NoSpacing"/>
        <w:tabs>
          <w:tab w:val="left" w:pos="270"/>
          <w:tab w:val="center" w:pos="5400"/>
        </w:tabs>
        <w:jc w:val="center"/>
        <w:rPr>
          <w:i/>
        </w:rPr>
      </w:pPr>
      <w:r w:rsidRPr="00A717AA">
        <w:rPr>
          <w:i/>
        </w:rPr>
        <w:t>Dan Souza, Test Cook, America’s Test Kitchen and Senior Editor, Cook’s Illustrated</w:t>
      </w:r>
    </w:p>
    <w:p w:rsidR="00A300A1" w:rsidRPr="00A300A1" w:rsidRDefault="00A300A1" w:rsidP="00D46577">
      <w:pPr>
        <w:pStyle w:val="NoSpacing"/>
        <w:tabs>
          <w:tab w:val="left" w:pos="270"/>
          <w:tab w:val="center" w:pos="5400"/>
        </w:tabs>
        <w:jc w:val="center"/>
        <w:rPr>
          <w:sz w:val="20"/>
          <w:szCs w:val="20"/>
        </w:rPr>
      </w:pPr>
      <w:r w:rsidRPr="00A300A1">
        <w:rPr>
          <w:sz w:val="20"/>
          <w:szCs w:val="20"/>
        </w:rPr>
        <w:t>The world of food tends to straddle the border between science and art. A cook needs to be fluent in the language of chemistry as well as creativity. But what do the science and engineering practices look like when they move into a kitchen? Join Dan Souza as he reveals how he plans and carries out food investigations at America’s Test Kitchen, starting with the questions and observations that spark a new project. You’ll come away with an approachable picture of science practices at work, as well as new ideas for infusing creativity and personal interests into STEM programming at your institution.</w:t>
      </w:r>
    </w:p>
    <w:p w:rsidR="00B31FC8" w:rsidRPr="00D842C5" w:rsidRDefault="00B31FC8" w:rsidP="00D46577">
      <w:pPr>
        <w:pStyle w:val="NoSpacing"/>
        <w:jc w:val="center"/>
        <w:rPr>
          <w:sz w:val="16"/>
          <w:szCs w:val="16"/>
        </w:rPr>
      </w:pPr>
    </w:p>
    <w:p w:rsidR="00B93873" w:rsidRPr="00D46577" w:rsidRDefault="003E644D" w:rsidP="00D46577">
      <w:pPr>
        <w:pStyle w:val="NoSpacing"/>
        <w:jc w:val="center"/>
        <w:rPr>
          <w:b/>
          <w:color w:val="00B0F0"/>
          <w:sz w:val="28"/>
          <w:szCs w:val="28"/>
          <w:u w:val="single"/>
        </w:rPr>
      </w:pPr>
      <w:r w:rsidRPr="00D46577">
        <w:rPr>
          <w:b/>
          <w:color w:val="00B0F0"/>
          <w:sz w:val="28"/>
          <w:szCs w:val="28"/>
          <w:u w:val="single"/>
        </w:rPr>
        <w:t xml:space="preserve">April </w:t>
      </w:r>
      <w:r w:rsidR="008C7096" w:rsidRPr="00D46577">
        <w:rPr>
          <w:b/>
          <w:color w:val="00B0F0"/>
          <w:sz w:val="28"/>
          <w:szCs w:val="28"/>
          <w:u w:val="single"/>
        </w:rPr>
        <w:t>28</w:t>
      </w:r>
      <w:r w:rsidR="00B93873" w:rsidRPr="00D46577">
        <w:rPr>
          <w:b/>
          <w:color w:val="00B0F0"/>
          <w:sz w:val="28"/>
          <w:szCs w:val="28"/>
          <w:u w:val="single"/>
          <w:vertAlign w:val="superscript"/>
        </w:rPr>
        <w:t>th</w:t>
      </w:r>
    </w:p>
    <w:p w:rsidR="008C7096" w:rsidRPr="00E93729" w:rsidRDefault="004A4F9F" w:rsidP="00D46577">
      <w:pPr>
        <w:pStyle w:val="NoSpacing"/>
        <w:jc w:val="center"/>
        <w:rPr>
          <w:b/>
          <w:i/>
        </w:rPr>
      </w:pPr>
      <w:r w:rsidRPr="00E93729">
        <w:rPr>
          <w:b/>
          <w:i/>
        </w:rPr>
        <w:t>Finding Our Faults: Investigating Earthquakes Close to Home and Around the World</w:t>
      </w:r>
    </w:p>
    <w:p w:rsidR="00B31FC8" w:rsidRDefault="00A2254F" w:rsidP="00D46577">
      <w:pPr>
        <w:pStyle w:val="NoSpacing"/>
        <w:jc w:val="center"/>
        <w:rPr>
          <w:i/>
        </w:rPr>
      </w:pPr>
      <w:r w:rsidRPr="00A717AA">
        <w:rPr>
          <w:i/>
        </w:rPr>
        <w:t>Marilyn Bibeau,</w:t>
      </w:r>
      <w:r w:rsidR="00A0636C">
        <w:rPr>
          <w:i/>
        </w:rPr>
        <w:t xml:space="preserve"> </w:t>
      </w:r>
      <w:r w:rsidR="00D842C5">
        <w:rPr>
          <w:i/>
        </w:rPr>
        <w:t xml:space="preserve">BS, </w:t>
      </w:r>
      <w:r w:rsidRPr="00A717AA">
        <w:rPr>
          <w:i/>
        </w:rPr>
        <w:t>Weston Observatory and Educational Outreach Administrator, Boston College Educational Seismology Project</w:t>
      </w:r>
    </w:p>
    <w:p w:rsidR="00A300A1" w:rsidRPr="00A300A1" w:rsidRDefault="00A300A1" w:rsidP="00D46577">
      <w:pPr>
        <w:pStyle w:val="NoSpacing"/>
        <w:jc w:val="center"/>
        <w:rPr>
          <w:sz w:val="20"/>
          <w:szCs w:val="20"/>
        </w:rPr>
      </w:pPr>
      <w:r w:rsidRPr="00A300A1">
        <w:rPr>
          <w:sz w:val="20"/>
          <w:szCs w:val="20"/>
        </w:rPr>
        <w:t>Massachusetts might be shaking more than you realize! Seismographs within the state can record earthquakes that occur across the globe. Learners can use seismographs to connect their observations to a deeper understanding of Earth Science. Find out how the Boston College Educational Seismology Project uses seismology as a jumping-off point for inquiry-based investigations and experience how scientists investigate the natural world. You will participate in seismic emergency management exercises and seismic labs. Be sure to ask Marilyn about the opportunity to establish a seismograph in your own institution.</w:t>
      </w:r>
    </w:p>
    <w:p w:rsidR="00D067AF" w:rsidRPr="00D842C5" w:rsidRDefault="00D067AF" w:rsidP="00D842C5">
      <w:pPr>
        <w:pStyle w:val="NoSpacing"/>
        <w:numPr>
          <w:ilvl w:val="0"/>
          <w:numId w:val="7"/>
        </w:numPr>
        <w:jc w:val="center"/>
        <w:rPr>
          <w:i/>
          <w:sz w:val="16"/>
          <w:szCs w:val="16"/>
        </w:rPr>
      </w:pPr>
    </w:p>
    <w:p w:rsidR="00D044B8" w:rsidRPr="00E93729" w:rsidRDefault="00062AED" w:rsidP="00D46577">
      <w:pPr>
        <w:pStyle w:val="NoSpacing"/>
        <w:jc w:val="center"/>
        <w:rPr>
          <w:b/>
          <w:i/>
        </w:rPr>
      </w:pPr>
      <w:r>
        <w:rPr>
          <w:b/>
          <w:i/>
        </w:rPr>
        <w:t>Science I</w:t>
      </w:r>
      <w:r w:rsidR="000F761A">
        <w:rPr>
          <w:b/>
          <w:i/>
        </w:rPr>
        <w:t>s</w:t>
      </w:r>
      <w:r w:rsidR="00ED2A1A">
        <w:rPr>
          <w:b/>
          <w:i/>
        </w:rPr>
        <w:t xml:space="preserve"> </w:t>
      </w:r>
      <w:r w:rsidR="000F761A">
        <w:rPr>
          <w:b/>
          <w:i/>
        </w:rPr>
        <w:t>K</w:t>
      </w:r>
      <w:r w:rsidR="00ED2A1A">
        <w:rPr>
          <w:b/>
          <w:i/>
        </w:rPr>
        <w:t xml:space="preserve">nowing </w:t>
      </w:r>
      <w:r w:rsidR="000F761A">
        <w:rPr>
          <w:b/>
          <w:i/>
        </w:rPr>
        <w:t>W</w:t>
      </w:r>
      <w:r w:rsidR="00ED2A1A">
        <w:rPr>
          <w:b/>
          <w:i/>
        </w:rPr>
        <w:t>hat</w:t>
      </w:r>
      <w:r w:rsidR="000F761A">
        <w:rPr>
          <w:b/>
          <w:i/>
        </w:rPr>
        <w:t xml:space="preserve"> t</w:t>
      </w:r>
      <w:r w:rsidR="00ED2A1A">
        <w:rPr>
          <w:b/>
          <w:i/>
        </w:rPr>
        <w:t>o</w:t>
      </w:r>
      <w:r w:rsidR="000F761A">
        <w:rPr>
          <w:b/>
          <w:i/>
        </w:rPr>
        <w:t xml:space="preserve"> Do</w:t>
      </w:r>
      <w:r w:rsidR="00ED2A1A">
        <w:rPr>
          <w:b/>
          <w:i/>
        </w:rPr>
        <w:t xml:space="preserve"> </w:t>
      </w:r>
      <w:r w:rsidR="000F761A">
        <w:rPr>
          <w:b/>
          <w:i/>
        </w:rPr>
        <w:t>W</w:t>
      </w:r>
      <w:r w:rsidR="00ED2A1A">
        <w:rPr>
          <w:b/>
          <w:i/>
        </w:rPr>
        <w:t xml:space="preserve">hen </w:t>
      </w:r>
      <w:r w:rsidR="000F761A">
        <w:rPr>
          <w:b/>
          <w:i/>
        </w:rPr>
        <w:t>Y</w:t>
      </w:r>
      <w:r w:rsidR="00ED2A1A">
        <w:rPr>
          <w:b/>
          <w:i/>
        </w:rPr>
        <w:t xml:space="preserve">ou </w:t>
      </w:r>
      <w:r w:rsidR="000F761A">
        <w:rPr>
          <w:b/>
          <w:i/>
        </w:rPr>
        <w:t>D</w:t>
      </w:r>
      <w:r w:rsidR="00ED2A1A">
        <w:rPr>
          <w:b/>
          <w:i/>
        </w:rPr>
        <w:t>on’</w:t>
      </w:r>
      <w:r w:rsidR="000F761A">
        <w:rPr>
          <w:b/>
          <w:i/>
        </w:rPr>
        <w:t>t H</w:t>
      </w:r>
      <w:r w:rsidR="00ED2A1A">
        <w:rPr>
          <w:b/>
          <w:i/>
        </w:rPr>
        <w:t>ave an</w:t>
      </w:r>
      <w:r w:rsidR="000F761A">
        <w:rPr>
          <w:b/>
          <w:i/>
        </w:rPr>
        <w:t xml:space="preserve"> A</w:t>
      </w:r>
      <w:r w:rsidR="00ED2A1A">
        <w:rPr>
          <w:b/>
          <w:i/>
        </w:rPr>
        <w:t xml:space="preserve">nswer: Planning and Carrying </w:t>
      </w:r>
      <w:r>
        <w:rPr>
          <w:b/>
          <w:i/>
        </w:rPr>
        <w:t>O</w:t>
      </w:r>
      <w:r w:rsidR="00ED2A1A">
        <w:rPr>
          <w:b/>
          <w:i/>
        </w:rPr>
        <w:t>ut Investigations</w:t>
      </w:r>
    </w:p>
    <w:p w:rsidR="001C2619" w:rsidRDefault="00655BD7" w:rsidP="00D46577">
      <w:pPr>
        <w:pStyle w:val="NoSpacing"/>
        <w:jc w:val="center"/>
        <w:rPr>
          <w:i/>
        </w:rPr>
      </w:pPr>
      <w:r w:rsidRPr="00A717AA">
        <w:rPr>
          <w:i/>
        </w:rPr>
        <w:t xml:space="preserve">Don DeRosa, </w:t>
      </w:r>
      <w:r w:rsidR="008D5405" w:rsidRPr="00A717AA">
        <w:rPr>
          <w:i/>
        </w:rPr>
        <w:t>EdD</w:t>
      </w:r>
      <w:r w:rsidR="00D044B8" w:rsidRPr="00A717AA">
        <w:rPr>
          <w:i/>
        </w:rPr>
        <w:t xml:space="preserve">, </w:t>
      </w:r>
      <w:r w:rsidRPr="00A717AA">
        <w:rPr>
          <w:i/>
        </w:rPr>
        <w:t xml:space="preserve">Clinical Associate Professor </w:t>
      </w:r>
      <w:r w:rsidR="00ED2A1A" w:rsidRPr="00A717AA">
        <w:rPr>
          <w:i/>
        </w:rPr>
        <w:t>of Education, Boston University</w:t>
      </w:r>
    </w:p>
    <w:p w:rsidR="00A300A1" w:rsidRPr="00A300A1" w:rsidRDefault="00A300A1" w:rsidP="00D46577">
      <w:pPr>
        <w:pStyle w:val="NoSpacing"/>
        <w:jc w:val="center"/>
        <w:rPr>
          <w:sz w:val="20"/>
          <w:szCs w:val="20"/>
        </w:rPr>
      </w:pPr>
      <w:r w:rsidRPr="00A300A1">
        <w:rPr>
          <w:sz w:val="20"/>
          <w:szCs w:val="20"/>
        </w:rPr>
        <w:t>The unknown can be intimidating. However, to push our collective understanding forward, scientists often find themselves on the line between known and unknown. With the practice of planning and carrying out investigations, learners have the chance to become scientists and examine the world around them. Join Dr. Don DeRosa as he explores how we can support learners as they progress through levels of complexity and independence. We will also discuss how learners’ own interests and curiosities can be balanced with producing data that is scientifically valid. Dr. DeRosa will present tools to support young scientists and help you make the unknown enticing mysteries through your programs and exhibits.</w:t>
      </w:r>
    </w:p>
    <w:p w:rsidR="00E93729" w:rsidRDefault="00A300A1" w:rsidP="00D044B8">
      <w:pPr>
        <w:pStyle w:val="NoSpacing"/>
        <w:rPr>
          <w:i/>
        </w:rPr>
      </w:pPr>
      <w:r w:rsidRPr="00FA264C">
        <w:rPr>
          <w:noProof/>
          <w:sz w:val="16"/>
          <w:szCs w:val="16"/>
        </w:rPr>
        <w:drawing>
          <wp:anchor distT="0" distB="0" distL="114300" distR="114300" simplePos="0" relativeHeight="251666432" behindDoc="0" locked="0" layoutInCell="1" allowOverlap="1" wp14:anchorId="7736818A" wp14:editId="011477C8">
            <wp:simplePos x="0" y="0"/>
            <wp:positionH relativeFrom="column">
              <wp:posOffset>190500</wp:posOffset>
            </wp:positionH>
            <wp:positionV relativeFrom="paragraph">
              <wp:posOffset>97790</wp:posOffset>
            </wp:positionV>
            <wp:extent cx="1285875" cy="1285875"/>
            <wp:effectExtent l="0" t="0" r="9525" b="0"/>
            <wp:wrapNone/>
            <wp:docPr id="8" name="Picture 8" descr="icon_graphics by jean_victor_b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raphics by jean_victor_bal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577" w:rsidRPr="001E36A3" w:rsidRDefault="00D46577" w:rsidP="00566DCF">
      <w:pPr>
        <w:pStyle w:val="NoSpacing"/>
        <w:ind w:left="2880"/>
      </w:pPr>
      <w:r w:rsidRPr="001E36A3">
        <w:rPr>
          <w:b/>
        </w:rPr>
        <w:t>Dates:</w:t>
      </w:r>
      <w:r w:rsidR="0051744D">
        <w:t xml:space="preserve"> </w:t>
      </w:r>
      <w:r w:rsidR="00D842C5">
        <w:t>March 17, April 28</w:t>
      </w:r>
    </w:p>
    <w:p w:rsidR="00D46577" w:rsidRPr="001E36A3" w:rsidRDefault="00D46577" w:rsidP="00566DCF">
      <w:pPr>
        <w:pStyle w:val="NoSpacing"/>
        <w:ind w:left="2880"/>
      </w:pPr>
      <w:r w:rsidRPr="001E36A3">
        <w:rPr>
          <w:b/>
        </w:rPr>
        <w:t>Time:</w:t>
      </w:r>
      <w:r w:rsidRPr="001E36A3">
        <w:t xml:space="preserve"> 9:30 am – 3:30 pm</w:t>
      </w:r>
    </w:p>
    <w:p w:rsidR="00D46577" w:rsidRPr="001E36A3" w:rsidRDefault="00D46577" w:rsidP="00566DCF">
      <w:pPr>
        <w:pStyle w:val="NoSpacing"/>
        <w:ind w:left="2880"/>
      </w:pPr>
      <w:r w:rsidRPr="001E36A3">
        <w:rPr>
          <w:b/>
        </w:rPr>
        <w:t>Location:</w:t>
      </w:r>
      <w:r w:rsidRPr="001E36A3">
        <w:t xml:space="preserve"> Clark University, Worcester, MA</w:t>
      </w:r>
    </w:p>
    <w:p w:rsidR="00D842C5" w:rsidRDefault="00E93729" w:rsidP="00566DCF">
      <w:pPr>
        <w:pStyle w:val="NoSpacing"/>
        <w:ind w:left="2880"/>
      </w:pPr>
      <w:r w:rsidRPr="001E36A3">
        <w:rPr>
          <w:b/>
        </w:rPr>
        <w:t xml:space="preserve">Cost: </w:t>
      </w:r>
      <w:r w:rsidRPr="001E36A3">
        <w:t xml:space="preserve">$40 per </w:t>
      </w:r>
      <w:r w:rsidR="00D842C5">
        <w:t>seminar</w:t>
      </w:r>
      <w:r w:rsidRPr="001E36A3">
        <w:t xml:space="preserve">; Any 3 </w:t>
      </w:r>
      <w:r w:rsidR="00D842C5">
        <w:t>seminar</w:t>
      </w:r>
      <w:r w:rsidR="00ED2A1A" w:rsidRPr="001E36A3">
        <w:t>s</w:t>
      </w:r>
      <w:r w:rsidR="00D842C5">
        <w:t xml:space="preserve"> $105</w:t>
      </w:r>
      <w:r w:rsidR="0051744D">
        <w:t>;</w:t>
      </w:r>
      <w:r w:rsidRPr="001E36A3">
        <w:t xml:space="preserve"> all 4 </w:t>
      </w:r>
      <w:r w:rsidR="00D842C5">
        <w:t>seminar</w:t>
      </w:r>
      <w:r w:rsidR="00ED2A1A" w:rsidRPr="001E36A3">
        <w:t>s</w:t>
      </w:r>
      <w:r w:rsidR="00D842C5">
        <w:t xml:space="preserve"> $13</w:t>
      </w:r>
      <w:r w:rsidR="001E36A3" w:rsidRPr="001E36A3">
        <w:t xml:space="preserve">0 </w:t>
      </w:r>
    </w:p>
    <w:p w:rsidR="00E93729" w:rsidRPr="00FA264C" w:rsidRDefault="00D842C5" w:rsidP="00566DCF">
      <w:pPr>
        <w:pStyle w:val="NoSpacing"/>
        <w:ind w:left="2880"/>
        <w:rPr>
          <w:b/>
          <w:sz w:val="16"/>
          <w:szCs w:val="16"/>
        </w:rPr>
      </w:pPr>
      <w:r>
        <w:t>R</w:t>
      </w:r>
      <w:r w:rsidR="001E36A3" w:rsidRPr="001E36A3">
        <w:t>egistration fee</w:t>
      </w:r>
      <w:r>
        <w:t xml:space="preserve"> includes lunch</w:t>
      </w:r>
    </w:p>
    <w:p w:rsidR="001B488A" w:rsidRPr="00FA264C" w:rsidRDefault="001B488A" w:rsidP="001B488A">
      <w:pPr>
        <w:pStyle w:val="NoSpacing"/>
        <w:rPr>
          <w:sz w:val="16"/>
          <w:szCs w:val="16"/>
        </w:rPr>
      </w:pPr>
    </w:p>
    <w:p w:rsidR="00B93873" w:rsidRPr="00FA264C" w:rsidRDefault="00062AED" w:rsidP="005B4EDC">
      <w:pPr>
        <w:pStyle w:val="NoSpacing"/>
        <w:jc w:val="center"/>
        <w:rPr>
          <w:b/>
          <w:color w:val="31849B" w:themeColor="accent5" w:themeShade="BF"/>
          <w:sz w:val="32"/>
          <w:szCs w:val="32"/>
        </w:rPr>
      </w:pPr>
      <w:r w:rsidRPr="00FA264C">
        <w:rPr>
          <w:b/>
          <w:color w:val="31849B" w:themeColor="accent5" w:themeShade="BF"/>
          <w:sz w:val="32"/>
          <w:szCs w:val="32"/>
        </w:rPr>
        <w:t>Visit www.</w:t>
      </w:r>
      <w:r w:rsidR="00B93873" w:rsidRPr="00FA264C">
        <w:rPr>
          <w:b/>
          <w:color w:val="31849B" w:themeColor="accent5" w:themeShade="BF"/>
          <w:sz w:val="32"/>
          <w:szCs w:val="32"/>
        </w:rPr>
        <w:t xml:space="preserve">mits.org for more </w:t>
      </w:r>
      <w:r w:rsidR="00CD60F1" w:rsidRPr="00FA264C">
        <w:rPr>
          <w:b/>
          <w:color w:val="31849B" w:themeColor="accent5" w:themeShade="BF"/>
          <w:sz w:val="32"/>
          <w:szCs w:val="32"/>
        </w:rPr>
        <w:t>information</w:t>
      </w:r>
      <w:r w:rsidR="00B93873" w:rsidRPr="00FA264C">
        <w:rPr>
          <w:b/>
          <w:color w:val="31849B" w:themeColor="accent5" w:themeShade="BF"/>
          <w:sz w:val="32"/>
          <w:szCs w:val="32"/>
        </w:rPr>
        <w:t>!</w:t>
      </w:r>
    </w:p>
    <w:sectPr w:rsidR="00B93873" w:rsidRPr="00FA264C" w:rsidSect="00F9426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3C" w:rsidRDefault="00FD073C" w:rsidP="00F94268">
      <w:pPr>
        <w:spacing w:after="0" w:line="240" w:lineRule="auto"/>
      </w:pPr>
      <w:r>
        <w:separator/>
      </w:r>
    </w:p>
  </w:endnote>
  <w:endnote w:type="continuationSeparator" w:id="0">
    <w:p w:rsidR="00FD073C" w:rsidRDefault="00FD073C" w:rsidP="00F9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3C" w:rsidRDefault="00FD073C" w:rsidP="00F94268">
      <w:pPr>
        <w:spacing w:after="0" w:line="240" w:lineRule="auto"/>
      </w:pPr>
      <w:r>
        <w:separator/>
      </w:r>
    </w:p>
  </w:footnote>
  <w:footnote w:type="continuationSeparator" w:id="0">
    <w:p w:rsidR="00FD073C" w:rsidRDefault="00FD073C" w:rsidP="00F94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720"/>
    <w:multiLevelType w:val="hybridMultilevel"/>
    <w:tmpl w:val="5F025E1C"/>
    <w:lvl w:ilvl="0" w:tplc="ED462AC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1199"/>
    <w:multiLevelType w:val="hybridMultilevel"/>
    <w:tmpl w:val="188AB17C"/>
    <w:lvl w:ilvl="0" w:tplc="61C0726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92239"/>
    <w:multiLevelType w:val="hybridMultilevel"/>
    <w:tmpl w:val="88908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41CCB"/>
    <w:multiLevelType w:val="hybridMultilevel"/>
    <w:tmpl w:val="C7545B14"/>
    <w:lvl w:ilvl="0" w:tplc="6B62090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9504D"/>
    <w:multiLevelType w:val="hybridMultilevel"/>
    <w:tmpl w:val="5A387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22B6C"/>
    <w:multiLevelType w:val="hybridMultilevel"/>
    <w:tmpl w:val="264A6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F6682"/>
    <w:multiLevelType w:val="hybridMultilevel"/>
    <w:tmpl w:val="F60A96B2"/>
    <w:lvl w:ilvl="0" w:tplc="CDB2BFB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34386"/>
    <w:multiLevelType w:val="hybridMultilevel"/>
    <w:tmpl w:val="F4BEE186"/>
    <w:lvl w:ilvl="0" w:tplc="657EFBB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B1"/>
    <w:rsid w:val="0001584C"/>
    <w:rsid w:val="00017390"/>
    <w:rsid w:val="00036177"/>
    <w:rsid w:val="00062AED"/>
    <w:rsid w:val="00066BDE"/>
    <w:rsid w:val="00067788"/>
    <w:rsid w:val="00071CCD"/>
    <w:rsid w:val="00087BFB"/>
    <w:rsid w:val="000F70E5"/>
    <w:rsid w:val="000F761A"/>
    <w:rsid w:val="001447A3"/>
    <w:rsid w:val="001472B7"/>
    <w:rsid w:val="001547D6"/>
    <w:rsid w:val="001613B6"/>
    <w:rsid w:val="001647CC"/>
    <w:rsid w:val="001B488A"/>
    <w:rsid w:val="001C2619"/>
    <w:rsid w:val="001E36A3"/>
    <w:rsid w:val="00236FDD"/>
    <w:rsid w:val="002612B4"/>
    <w:rsid w:val="002644E9"/>
    <w:rsid w:val="002804C5"/>
    <w:rsid w:val="002C787A"/>
    <w:rsid w:val="003010C1"/>
    <w:rsid w:val="00317ACE"/>
    <w:rsid w:val="003265DB"/>
    <w:rsid w:val="003712D2"/>
    <w:rsid w:val="003A081C"/>
    <w:rsid w:val="003A5FA4"/>
    <w:rsid w:val="003C33AE"/>
    <w:rsid w:val="003D17B9"/>
    <w:rsid w:val="003E644D"/>
    <w:rsid w:val="00400F7D"/>
    <w:rsid w:val="00401978"/>
    <w:rsid w:val="0042477E"/>
    <w:rsid w:val="00444728"/>
    <w:rsid w:val="0046534B"/>
    <w:rsid w:val="00491771"/>
    <w:rsid w:val="004A37EE"/>
    <w:rsid w:val="004A4F9F"/>
    <w:rsid w:val="004B2819"/>
    <w:rsid w:val="005005BF"/>
    <w:rsid w:val="005031A8"/>
    <w:rsid w:val="0051744D"/>
    <w:rsid w:val="00543395"/>
    <w:rsid w:val="00547AC1"/>
    <w:rsid w:val="00566DCF"/>
    <w:rsid w:val="0057402F"/>
    <w:rsid w:val="005B4EDC"/>
    <w:rsid w:val="006020C1"/>
    <w:rsid w:val="00635886"/>
    <w:rsid w:val="006477D2"/>
    <w:rsid w:val="00655BD7"/>
    <w:rsid w:val="006C1236"/>
    <w:rsid w:val="006F7517"/>
    <w:rsid w:val="00726617"/>
    <w:rsid w:val="00734E1D"/>
    <w:rsid w:val="007A0329"/>
    <w:rsid w:val="007C4C9F"/>
    <w:rsid w:val="007E0ABC"/>
    <w:rsid w:val="0088080B"/>
    <w:rsid w:val="008872D3"/>
    <w:rsid w:val="00895C19"/>
    <w:rsid w:val="00896B2D"/>
    <w:rsid w:val="008A5552"/>
    <w:rsid w:val="008C7096"/>
    <w:rsid w:val="008D438F"/>
    <w:rsid w:val="008D5405"/>
    <w:rsid w:val="008F22C3"/>
    <w:rsid w:val="009349E8"/>
    <w:rsid w:val="00934B11"/>
    <w:rsid w:val="00993A73"/>
    <w:rsid w:val="009F7358"/>
    <w:rsid w:val="00A0636C"/>
    <w:rsid w:val="00A17A0E"/>
    <w:rsid w:val="00A2254F"/>
    <w:rsid w:val="00A300A1"/>
    <w:rsid w:val="00A717AA"/>
    <w:rsid w:val="00A8323D"/>
    <w:rsid w:val="00A83A1B"/>
    <w:rsid w:val="00A92CAA"/>
    <w:rsid w:val="00AB2187"/>
    <w:rsid w:val="00AD0C9C"/>
    <w:rsid w:val="00AF53C1"/>
    <w:rsid w:val="00B31FC8"/>
    <w:rsid w:val="00B405D3"/>
    <w:rsid w:val="00B461E4"/>
    <w:rsid w:val="00B70DCD"/>
    <w:rsid w:val="00B7202D"/>
    <w:rsid w:val="00B93873"/>
    <w:rsid w:val="00B97045"/>
    <w:rsid w:val="00BC0B06"/>
    <w:rsid w:val="00BC4EAD"/>
    <w:rsid w:val="00BF50B1"/>
    <w:rsid w:val="00C101F3"/>
    <w:rsid w:val="00C30F02"/>
    <w:rsid w:val="00CB7B2E"/>
    <w:rsid w:val="00CD60F1"/>
    <w:rsid w:val="00D044B8"/>
    <w:rsid w:val="00D04594"/>
    <w:rsid w:val="00D067AF"/>
    <w:rsid w:val="00D234F2"/>
    <w:rsid w:val="00D46577"/>
    <w:rsid w:val="00D842C5"/>
    <w:rsid w:val="00D9323B"/>
    <w:rsid w:val="00D947BB"/>
    <w:rsid w:val="00E27C42"/>
    <w:rsid w:val="00E62066"/>
    <w:rsid w:val="00E93729"/>
    <w:rsid w:val="00EC0EFA"/>
    <w:rsid w:val="00EC3A2B"/>
    <w:rsid w:val="00ED2A1A"/>
    <w:rsid w:val="00F145D8"/>
    <w:rsid w:val="00F21E1E"/>
    <w:rsid w:val="00F34C7B"/>
    <w:rsid w:val="00F94268"/>
    <w:rsid w:val="00FA264C"/>
    <w:rsid w:val="00FA3D98"/>
    <w:rsid w:val="00FB1F26"/>
    <w:rsid w:val="00FC097D"/>
    <w:rsid w:val="00FC6895"/>
    <w:rsid w:val="00FD073C"/>
    <w:rsid w:val="00FD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2bb8b,#8db9aa,#64a0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88A"/>
    <w:pPr>
      <w:spacing w:after="0" w:line="240" w:lineRule="auto"/>
    </w:pPr>
  </w:style>
  <w:style w:type="paragraph" w:styleId="BalloonText">
    <w:name w:val="Balloon Text"/>
    <w:basedOn w:val="Normal"/>
    <w:link w:val="BalloonTextChar"/>
    <w:uiPriority w:val="99"/>
    <w:semiHidden/>
    <w:unhideWhenUsed/>
    <w:rsid w:val="00B9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045"/>
    <w:rPr>
      <w:rFonts w:ascii="Tahoma" w:hAnsi="Tahoma" w:cs="Tahoma"/>
      <w:sz w:val="16"/>
      <w:szCs w:val="16"/>
    </w:rPr>
  </w:style>
  <w:style w:type="paragraph" w:styleId="Header">
    <w:name w:val="header"/>
    <w:basedOn w:val="Normal"/>
    <w:link w:val="HeaderChar"/>
    <w:uiPriority w:val="99"/>
    <w:semiHidden/>
    <w:unhideWhenUsed/>
    <w:rsid w:val="00F94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268"/>
  </w:style>
  <w:style w:type="paragraph" w:styleId="Footer">
    <w:name w:val="footer"/>
    <w:basedOn w:val="Normal"/>
    <w:link w:val="FooterChar"/>
    <w:uiPriority w:val="99"/>
    <w:semiHidden/>
    <w:unhideWhenUsed/>
    <w:rsid w:val="00F94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268"/>
  </w:style>
  <w:style w:type="character" w:customStyle="1" w:styleId="apple-converted-space">
    <w:name w:val="apple-converted-space"/>
    <w:basedOn w:val="DefaultParagraphFont"/>
    <w:rsid w:val="00ED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88A"/>
    <w:pPr>
      <w:spacing w:after="0" w:line="240" w:lineRule="auto"/>
    </w:pPr>
  </w:style>
  <w:style w:type="paragraph" w:styleId="BalloonText">
    <w:name w:val="Balloon Text"/>
    <w:basedOn w:val="Normal"/>
    <w:link w:val="BalloonTextChar"/>
    <w:uiPriority w:val="99"/>
    <w:semiHidden/>
    <w:unhideWhenUsed/>
    <w:rsid w:val="00B9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045"/>
    <w:rPr>
      <w:rFonts w:ascii="Tahoma" w:hAnsi="Tahoma" w:cs="Tahoma"/>
      <w:sz w:val="16"/>
      <w:szCs w:val="16"/>
    </w:rPr>
  </w:style>
  <w:style w:type="paragraph" w:styleId="Header">
    <w:name w:val="header"/>
    <w:basedOn w:val="Normal"/>
    <w:link w:val="HeaderChar"/>
    <w:uiPriority w:val="99"/>
    <w:semiHidden/>
    <w:unhideWhenUsed/>
    <w:rsid w:val="00F94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268"/>
  </w:style>
  <w:style w:type="paragraph" w:styleId="Footer">
    <w:name w:val="footer"/>
    <w:basedOn w:val="Normal"/>
    <w:link w:val="FooterChar"/>
    <w:uiPriority w:val="99"/>
    <w:semiHidden/>
    <w:unhideWhenUsed/>
    <w:rsid w:val="00F94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268"/>
  </w:style>
  <w:style w:type="character" w:customStyle="1" w:styleId="apple-converted-space">
    <w:name w:val="apple-converted-space"/>
    <w:basedOn w:val="DefaultParagraphFont"/>
    <w:rsid w:val="00ED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121">
      <w:bodyDiv w:val="1"/>
      <w:marLeft w:val="0"/>
      <w:marRight w:val="0"/>
      <w:marTop w:val="0"/>
      <w:marBottom w:val="0"/>
      <w:divBdr>
        <w:top w:val="none" w:sz="0" w:space="0" w:color="auto"/>
        <w:left w:val="none" w:sz="0" w:space="0" w:color="auto"/>
        <w:bottom w:val="none" w:sz="0" w:space="0" w:color="auto"/>
        <w:right w:val="none" w:sz="0" w:space="0" w:color="auto"/>
      </w:divBdr>
    </w:div>
    <w:div w:id="275915463">
      <w:bodyDiv w:val="1"/>
      <w:marLeft w:val="0"/>
      <w:marRight w:val="0"/>
      <w:marTop w:val="0"/>
      <w:marBottom w:val="0"/>
      <w:divBdr>
        <w:top w:val="none" w:sz="0" w:space="0" w:color="auto"/>
        <w:left w:val="none" w:sz="0" w:space="0" w:color="auto"/>
        <w:bottom w:val="none" w:sz="0" w:space="0" w:color="auto"/>
        <w:right w:val="none" w:sz="0" w:space="0" w:color="auto"/>
      </w:divBdr>
    </w:div>
    <w:div w:id="553127970">
      <w:bodyDiv w:val="1"/>
      <w:marLeft w:val="0"/>
      <w:marRight w:val="0"/>
      <w:marTop w:val="0"/>
      <w:marBottom w:val="0"/>
      <w:divBdr>
        <w:top w:val="none" w:sz="0" w:space="0" w:color="auto"/>
        <w:left w:val="none" w:sz="0" w:space="0" w:color="auto"/>
        <w:bottom w:val="none" w:sz="0" w:space="0" w:color="auto"/>
        <w:right w:val="none" w:sz="0" w:space="0" w:color="auto"/>
      </w:divBdr>
      <w:divsChild>
        <w:div w:id="2014603966">
          <w:marLeft w:val="0"/>
          <w:marRight w:val="0"/>
          <w:marTop w:val="0"/>
          <w:marBottom w:val="0"/>
          <w:divBdr>
            <w:top w:val="none" w:sz="0" w:space="0" w:color="auto"/>
            <w:left w:val="none" w:sz="0" w:space="0" w:color="auto"/>
            <w:bottom w:val="none" w:sz="0" w:space="0" w:color="auto"/>
            <w:right w:val="none" w:sz="0" w:space="0" w:color="auto"/>
          </w:divBdr>
        </w:div>
      </w:divsChild>
    </w:div>
    <w:div w:id="1429039950">
      <w:bodyDiv w:val="1"/>
      <w:marLeft w:val="0"/>
      <w:marRight w:val="0"/>
      <w:marTop w:val="0"/>
      <w:marBottom w:val="0"/>
      <w:divBdr>
        <w:top w:val="none" w:sz="0" w:space="0" w:color="auto"/>
        <w:left w:val="none" w:sz="0" w:space="0" w:color="auto"/>
        <w:bottom w:val="none" w:sz="0" w:space="0" w:color="auto"/>
        <w:right w:val="none" w:sz="0" w:space="0" w:color="auto"/>
      </w:divBdr>
      <w:divsChild>
        <w:div w:id="33708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E565-169A-4C83-A10C-899517A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jwhealan</dc:creator>
  <cp:lastModifiedBy>Aimee Bonanno</cp:lastModifiedBy>
  <cp:revision>2</cp:revision>
  <cp:lastPrinted>2015-11-04T18:08:00Z</cp:lastPrinted>
  <dcterms:created xsi:type="dcterms:W3CDTF">2016-03-04T19:13:00Z</dcterms:created>
  <dcterms:modified xsi:type="dcterms:W3CDTF">2016-03-04T19:13:00Z</dcterms:modified>
</cp:coreProperties>
</file>