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4F11">
      <w:pPr>
        <w:widowControl w:val="0"/>
        <w:suppressAutoHyphens/>
        <w:autoSpaceDE w:val="0"/>
        <w:autoSpaceDN w:val="0"/>
        <w:adjustRightInd w:val="0"/>
        <w:spacing w:before="20" w:after="0" w:line="396" w:lineRule="auto"/>
        <w:ind w:left="100"/>
        <w:rPr>
          <w:rFonts w:ascii="Arial" w:hAnsi="Arial" w:cs="Arial"/>
          <w:color w:val="252525"/>
          <w:sz w:val="20"/>
          <w:szCs w:val="20"/>
        </w:rPr>
      </w:pPr>
      <w:bookmarkStart w:id="0" w:name="tocHeaderDoc"/>
      <w:bookmarkStart w:id="1" w:name="_GoBack"/>
      <w:bookmarkEnd w:id="0"/>
      <w:bookmarkEnd w:id="1"/>
      <w:r>
        <w:rPr>
          <w:rFonts w:ascii="Arial" w:hAnsi="Arial" w:cs="Arial"/>
          <w:color w:val="252525"/>
          <w:sz w:val="20"/>
          <w:szCs w:val="20"/>
        </w:rPr>
        <w:t xml:space="preserve"> Checkpoint Contents</w:t>
      </w:r>
    </w:p>
    <w:p w:rsidR="00000000" w:rsidRDefault="00254F11">
      <w:pPr>
        <w:widowControl w:val="0"/>
        <w:suppressAutoHyphens/>
        <w:autoSpaceDE w:val="0"/>
        <w:autoSpaceDN w:val="0"/>
        <w:adjustRightInd w:val="0"/>
        <w:spacing w:before="20" w:after="0" w:line="396" w:lineRule="auto"/>
        <w:ind w:left="100"/>
        <w:rPr>
          <w:rFonts w:ascii="Arial" w:hAnsi="Arial" w:cs="Arial"/>
          <w:color w:val="252525"/>
          <w:sz w:val="20"/>
          <w:szCs w:val="20"/>
        </w:rPr>
      </w:pPr>
      <w:r>
        <w:rPr>
          <w:rFonts w:ascii="Arial" w:hAnsi="Arial" w:cs="Arial"/>
          <w:color w:val="252525"/>
          <w:sz w:val="20"/>
          <w:szCs w:val="20"/>
        </w:rPr>
        <w:t xml:space="preserve">   Accounting, Audit &amp; Corporate Finance Library</w:t>
      </w:r>
    </w:p>
    <w:p w:rsidR="00000000" w:rsidRDefault="00254F11">
      <w:pPr>
        <w:widowControl w:val="0"/>
        <w:suppressAutoHyphens/>
        <w:autoSpaceDE w:val="0"/>
        <w:autoSpaceDN w:val="0"/>
        <w:adjustRightInd w:val="0"/>
        <w:spacing w:before="20" w:after="0" w:line="396" w:lineRule="auto"/>
        <w:ind w:left="100"/>
        <w:rPr>
          <w:rFonts w:ascii="Arial" w:hAnsi="Arial" w:cs="Arial"/>
          <w:color w:val="252525"/>
          <w:sz w:val="20"/>
          <w:szCs w:val="20"/>
        </w:rPr>
      </w:pPr>
      <w:r>
        <w:rPr>
          <w:rFonts w:ascii="Arial" w:hAnsi="Arial" w:cs="Arial"/>
          <w:color w:val="252525"/>
          <w:sz w:val="20"/>
          <w:szCs w:val="20"/>
        </w:rPr>
        <w:t xml:space="preserve">     News/Current Awareness</w:t>
      </w:r>
    </w:p>
    <w:p w:rsidR="00000000" w:rsidRDefault="00254F11">
      <w:pPr>
        <w:widowControl w:val="0"/>
        <w:suppressAutoHyphens/>
        <w:autoSpaceDE w:val="0"/>
        <w:autoSpaceDN w:val="0"/>
        <w:adjustRightInd w:val="0"/>
        <w:spacing w:before="20" w:after="0" w:line="396" w:lineRule="auto"/>
        <w:ind w:left="100"/>
        <w:rPr>
          <w:rFonts w:ascii="Arial" w:hAnsi="Arial" w:cs="Arial"/>
          <w:color w:val="252525"/>
          <w:sz w:val="20"/>
          <w:szCs w:val="20"/>
        </w:rPr>
      </w:pPr>
      <w:r>
        <w:rPr>
          <w:rFonts w:ascii="Arial" w:hAnsi="Arial" w:cs="Arial"/>
          <w:color w:val="252525"/>
          <w:sz w:val="20"/>
          <w:szCs w:val="20"/>
        </w:rPr>
        <w:t xml:space="preserve">       Accounting &amp; Compliance Alert (WG&amp;L)</w:t>
      </w:r>
    </w:p>
    <w:p w:rsidR="00000000" w:rsidRDefault="00254F11">
      <w:pPr>
        <w:widowControl w:val="0"/>
        <w:suppressAutoHyphens/>
        <w:autoSpaceDE w:val="0"/>
        <w:autoSpaceDN w:val="0"/>
        <w:adjustRightInd w:val="0"/>
        <w:spacing w:before="20" w:after="0" w:line="396" w:lineRule="auto"/>
        <w:ind w:left="100"/>
        <w:rPr>
          <w:rFonts w:ascii="Arial" w:hAnsi="Arial" w:cs="Arial"/>
          <w:color w:val="252525"/>
          <w:sz w:val="20"/>
          <w:szCs w:val="20"/>
        </w:rPr>
      </w:pPr>
      <w:r>
        <w:rPr>
          <w:rFonts w:ascii="Arial" w:hAnsi="Arial" w:cs="Arial"/>
          <w:color w:val="252525"/>
          <w:sz w:val="20"/>
          <w:szCs w:val="20"/>
        </w:rPr>
        <w:t xml:space="preserve">         Private Company Accounting &amp; Auditing Update</w:t>
      </w:r>
    </w:p>
    <w:p w:rsidR="00000000" w:rsidRDefault="00254F11">
      <w:pPr>
        <w:widowControl w:val="0"/>
        <w:suppressAutoHyphens/>
        <w:autoSpaceDE w:val="0"/>
        <w:autoSpaceDN w:val="0"/>
        <w:adjustRightInd w:val="0"/>
        <w:spacing w:before="20" w:after="0" w:line="396" w:lineRule="auto"/>
        <w:ind w:left="100"/>
        <w:rPr>
          <w:rFonts w:ascii="Arial" w:hAnsi="Arial" w:cs="Arial"/>
          <w:color w:val="252525"/>
          <w:sz w:val="20"/>
          <w:szCs w:val="20"/>
        </w:rPr>
      </w:pPr>
      <w:r>
        <w:rPr>
          <w:rFonts w:ascii="Arial" w:hAnsi="Arial" w:cs="Arial"/>
          <w:color w:val="252525"/>
          <w:sz w:val="20"/>
          <w:szCs w:val="20"/>
        </w:rPr>
        <w:t xml:space="preserve">           2015</w:t>
      </w:r>
    </w:p>
    <w:p w:rsidR="00000000" w:rsidRDefault="00254F11">
      <w:pPr>
        <w:widowControl w:val="0"/>
        <w:suppressAutoHyphens/>
        <w:autoSpaceDE w:val="0"/>
        <w:autoSpaceDN w:val="0"/>
        <w:adjustRightInd w:val="0"/>
        <w:spacing w:before="20" w:after="0" w:line="396" w:lineRule="auto"/>
        <w:ind w:left="100"/>
        <w:rPr>
          <w:rFonts w:ascii="Arial" w:hAnsi="Arial" w:cs="Arial"/>
          <w:color w:val="252525"/>
          <w:sz w:val="20"/>
          <w:szCs w:val="20"/>
        </w:rPr>
      </w:pPr>
      <w:r>
        <w:rPr>
          <w:rFonts w:ascii="Arial" w:hAnsi="Arial" w:cs="Arial"/>
          <w:color w:val="252525"/>
          <w:sz w:val="20"/>
          <w:szCs w:val="20"/>
        </w:rPr>
        <w:t xml:space="preserve">             July 2015</w:t>
      </w:r>
    </w:p>
    <w:p w:rsidR="00000000" w:rsidRDefault="00254F11">
      <w:pPr>
        <w:widowControl w:val="0"/>
        <w:suppressAutoHyphens/>
        <w:autoSpaceDE w:val="0"/>
        <w:autoSpaceDN w:val="0"/>
        <w:adjustRightInd w:val="0"/>
        <w:spacing w:before="20" w:after="0" w:line="396" w:lineRule="auto"/>
        <w:ind w:left="100"/>
        <w:rPr>
          <w:rFonts w:ascii="Arial" w:hAnsi="Arial" w:cs="Arial"/>
          <w:color w:val="252525"/>
          <w:sz w:val="20"/>
          <w:szCs w:val="20"/>
        </w:rPr>
      </w:pPr>
      <w:r>
        <w:rPr>
          <w:rFonts w:ascii="Arial" w:hAnsi="Arial" w:cs="Arial"/>
          <w:color w:val="252525"/>
          <w:sz w:val="20"/>
          <w:szCs w:val="20"/>
        </w:rPr>
        <w:t xml:space="preserve">               July 10, 2015</w:t>
      </w:r>
    </w:p>
    <w:p w:rsidR="00000000" w:rsidRDefault="00254F11">
      <w:pPr>
        <w:widowControl w:val="0"/>
        <w:suppressAutoHyphens/>
        <w:autoSpaceDE w:val="0"/>
        <w:autoSpaceDN w:val="0"/>
        <w:adjustRightInd w:val="0"/>
        <w:spacing w:before="20" w:after="0" w:line="396" w:lineRule="auto"/>
        <w:ind w:left="100"/>
        <w:rPr>
          <w:rFonts w:ascii="Arial" w:hAnsi="Arial" w:cs="Arial"/>
          <w:color w:val="252525"/>
          <w:sz w:val="20"/>
          <w:szCs w:val="20"/>
        </w:rPr>
      </w:pPr>
      <w:r>
        <w:rPr>
          <w:rFonts w:ascii="Arial" w:hAnsi="Arial" w:cs="Arial"/>
          <w:color w:val="252525"/>
          <w:sz w:val="20"/>
          <w:szCs w:val="20"/>
        </w:rPr>
        <w:t xml:space="preserve">                 Today's News</w:t>
      </w:r>
    </w:p>
    <w:p w:rsidR="00000000" w:rsidRDefault="00254F11">
      <w:pPr>
        <w:widowControl w:val="0"/>
        <w:suppressAutoHyphens/>
        <w:autoSpaceDE w:val="0"/>
        <w:autoSpaceDN w:val="0"/>
        <w:adjustRightInd w:val="0"/>
        <w:spacing w:before="20" w:after="0" w:line="396" w:lineRule="auto"/>
        <w:ind w:left="100"/>
        <w:rPr>
          <w:rFonts w:ascii="Arial" w:hAnsi="Arial" w:cs="Arial"/>
          <w:color w:val="252525"/>
          <w:sz w:val="20"/>
          <w:szCs w:val="20"/>
        </w:rPr>
      </w:pPr>
      <w:r>
        <w:rPr>
          <w:rFonts w:ascii="Arial" w:hAnsi="Arial" w:cs="Arial"/>
          <w:color w:val="252525"/>
          <w:sz w:val="20"/>
          <w:szCs w:val="20"/>
        </w:rPr>
        <w:t xml:space="preserve">                   FASB News</w:t>
      </w:r>
    </w:p>
    <w:p w:rsidR="00000000" w:rsidRDefault="00254F11">
      <w:pPr>
        <w:widowControl w:val="0"/>
        <w:suppressAutoHyphens/>
        <w:autoSpaceDE w:val="0"/>
        <w:autoSpaceDN w:val="0"/>
        <w:adjustRightInd w:val="0"/>
        <w:spacing w:before="20" w:after="0" w:line="396" w:lineRule="auto"/>
        <w:ind w:left="100"/>
        <w:rPr>
          <w:rFonts w:ascii="Arial" w:hAnsi="Arial" w:cs="Arial"/>
          <w:color w:val="252525"/>
          <w:sz w:val="20"/>
          <w:szCs w:val="20"/>
        </w:rPr>
      </w:pPr>
      <w:r>
        <w:rPr>
          <w:rFonts w:ascii="Arial" w:hAnsi="Arial" w:cs="Arial"/>
          <w:color w:val="252525"/>
          <w:sz w:val="20"/>
          <w:szCs w:val="20"/>
        </w:rPr>
        <w:t xml:space="preserve">                     Revenue Standard's Effective Date Is Pushed Back to 20</w:t>
      </w:r>
      <w:r>
        <w:rPr>
          <w:rFonts w:ascii="Arial" w:hAnsi="Arial" w:cs="Arial"/>
          <w:color w:val="252525"/>
          <w:sz w:val="20"/>
          <w:szCs w:val="20"/>
        </w:rPr>
        <w:t>18 (July 10, 2015)</w:t>
      </w:r>
    </w:p>
    <w:p w:rsidR="00000000" w:rsidRDefault="00254F11">
      <w:pPr>
        <w:widowControl w:val="0"/>
        <w:suppressAutoHyphens/>
        <w:autoSpaceDE w:val="0"/>
        <w:autoSpaceDN w:val="0"/>
        <w:adjustRightInd w:val="0"/>
        <w:spacing w:before="100" w:after="100" w:line="396" w:lineRule="auto"/>
        <w:ind w:left="100"/>
        <w:rPr>
          <w:rFonts w:ascii="Arial" w:hAnsi="Arial" w:cs="Arial"/>
          <w:color w:val="252525"/>
          <w:sz w:val="20"/>
          <w:szCs w:val="20"/>
        </w:rPr>
      </w:pPr>
    </w:p>
    <w:p w:rsidR="00000000" w:rsidRDefault="00254F11">
      <w:pPr>
        <w:widowControl w:val="0"/>
        <w:suppressAutoHyphens/>
        <w:autoSpaceDE w:val="0"/>
        <w:autoSpaceDN w:val="0"/>
        <w:adjustRightInd w:val="0"/>
        <w:spacing w:before="100" w:after="100" w:line="396" w:lineRule="auto"/>
        <w:jc w:val="center"/>
        <w:rPr>
          <w:rFonts w:ascii="Arial" w:hAnsi="Arial" w:cs="Arial"/>
          <w:color w:val="252525"/>
          <w:sz w:val="20"/>
          <w:szCs w:val="20"/>
        </w:rPr>
      </w:pPr>
      <w:bookmarkStart w:id="2" w:name="docNotesContainer"/>
      <w:bookmarkEnd w:id="2"/>
      <w:r>
        <w:rPr>
          <w:rFonts w:ascii="Arial" w:hAnsi="Arial" w:cs="Arial"/>
          <w:noProof/>
          <w:color w:val="252525"/>
          <w:sz w:val="20"/>
          <w:szCs w:val="20"/>
        </w:rPr>
        <w:drawing>
          <wp:inline distT="0" distB="0" distL="0" distR="0">
            <wp:extent cx="457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762000"/>
                    </a:xfrm>
                    <a:prstGeom prst="rect">
                      <a:avLst/>
                    </a:prstGeom>
                    <a:noFill/>
                    <a:ln>
                      <a:noFill/>
                    </a:ln>
                  </pic:spPr>
                </pic:pic>
              </a:graphicData>
            </a:graphic>
          </wp:inline>
        </w:drawing>
      </w:r>
    </w:p>
    <w:p w:rsidR="00000000" w:rsidRDefault="00254F11">
      <w:pPr>
        <w:widowControl w:val="0"/>
        <w:suppressAutoHyphens/>
        <w:autoSpaceDE w:val="0"/>
        <w:autoSpaceDN w:val="0"/>
        <w:adjustRightInd w:val="0"/>
        <w:spacing w:before="20" w:after="0" w:line="396" w:lineRule="auto"/>
        <w:rPr>
          <w:rFonts w:ascii="Verdana" w:hAnsi="Verdana" w:cs="Verdana"/>
          <w:color w:val="000000"/>
          <w:sz w:val="16"/>
          <w:szCs w:val="16"/>
        </w:rPr>
      </w:pPr>
      <w:r>
        <w:rPr>
          <w:rFonts w:ascii="Verdana" w:hAnsi="Verdana" w:cs="Verdana"/>
          <w:color w:val="000000"/>
          <w:sz w:val="16"/>
          <w:szCs w:val="16"/>
        </w:rPr>
        <w:t xml:space="preserve"> </w:t>
      </w:r>
      <w:r>
        <w:rPr>
          <w:rFonts w:ascii="Verdana" w:hAnsi="Verdana" w:cs="Verdana"/>
          <w:b/>
          <w:bCs/>
          <w:color w:val="000000"/>
          <w:sz w:val="16"/>
          <w:szCs w:val="16"/>
        </w:rPr>
        <w:t>Friday, July 10, 2015</w:t>
      </w:r>
      <w:r>
        <w:rPr>
          <w:rFonts w:ascii="Verdana" w:hAnsi="Verdana" w:cs="Verdana"/>
          <w:color w:val="000000"/>
          <w:sz w:val="16"/>
          <w:szCs w:val="16"/>
        </w:rPr>
        <w:t xml:space="preserve"> </w:t>
      </w:r>
    </w:p>
    <w:p w:rsidR="00000000" w:rsidRDefault="00254F11">
      <w:pPr>
        <w:widowControl w:val="0"/>
        <w:suppressAutoHyphens/>
        <w:autoSpaceDE w:val="0"/>
        <w:autoSpaceDN w:val="0"/>
        <w:adjustRightInd w:val="0"/>
        <w:spacing w:before="20" w:after="0" w:line="396" w:lineRule="auto"/>
        <w:rPr>
          <w:rFonts w:ascii="Verdana" w:hAnsi="Verdana" w:cs="Verdana"/>
          <w:color w:val="000000"/>
          <w:sz w:val="16"/>
          <w:szCs w:val="16"/>
        </w:rPr>
      </w:pPr>
      <w:r>
        <w:rPr>
          <w:rFonts w:ascii="Verdana" w:hAnsi="Verdana" w:cs="Verdana"/>
          <w:color w:val="000000"/>
          <w:sz w:val="16"/>
          <w:szCs w:val="16"/>
        </w:rPr>
        <w:t>Volume 9, No. 132</w:t>
      </w:r>
    </w:p>
    <w:p w:rsidR="00000000" w:rsidRDefault="00254F11">
      <w:pPr>
        <w:widowControl w:val="0"/>
        <w:suppressAutoHyphens/>
        <w:autoSpaceDE w:val="0"/>
        <w:autoSpaceDN w:val="0"/>
        <w:adjustRightInd w:val="0"/>
        <w:spacing w:before="20" w:after="0" w:line="396" w:lineRule="auto"/>
        <w:rPr>
          <w:rFonts w:ascii="Verdana" w:hAnsi="Verdana" w:cs="Verdana"/>
          <w:color w:val="000000"/>
          <w:sz w:val="16"/>
          <w:szCs w:val="16"/>
        </w:rPr>
      </w:pPr>
      <w:r>
        <w:rPr>
          <w:rFonts w:ascii="Verdana" w:hAnsi="Verdana" w:cs="Verdana"/>
          <w:color w:val="000000"/>
          <w:sz w:val="16"/>
          <w:szCs w:val="16"/>
        </w:rPr>
        <w:t xml:space="preserve"> ISSN 1935-9721</w:t>
      </w:r>
    </w:p>
    <w:p w:rsidR="00000000" w:rsidRDefault="00254F11">
      <w:pPr>
        <w:widowControl w:val="0"/>
        <w:suppressAutoHyphens/>
        <w:autoSpaceDE w:val="0"/>
        <w:autoSpaceDN w:val="0"/>
        <w:adjustRightInd w:val="0"/>
        <w:spacing w:before="20" w:after="0" w:line="336" w:lineRule="auto"/>
        <w:jc w:val="right"/>
        <w:rPr>
          <w:rFonts w:ascii="Verdana" w:hAnsi="Verdana" w:cs="Verdana"/>
          <w:b/>
          <w:bCs/>
          <w:color w:val="800000"/>
          <w:sz w:val="28"/>
          <w:szCs w:val="28"/>
        </w:rPr>
      </w:pPr>
      <w:r>
        <w:rPr>
          <w:rFonts w:ascii="Verdana" w:hAnsi="Verdana" w:cs="Verdana"/>
          <w:color w:val="000000"/>
          <w:sz w:val="16"/>
          <w:szCs w:val="16"/>
        </w:rPr>
        <w:t xml:space="preserve"> </w:t>
      </w:r>
      <w:r>
        <w:rPr>
          <w:rFonts w:ascii="Verdana" w:hAnsi="Verdana" w:cs="Verdana"/>
          <w:b/>
          <w:bCs/>
          <w:color w:val="800000"/>
          <w:sz w:val="28"/>
          <w:szCs w:val="28"/>
        </w:rPr>
        <w:t>Today's News</w:t>
      </w:r>
    </w:p>
    <w:p w:rsidR="00000000" w:rsidRDefault="00254F11">
      <w:pPr>
        <w:widowControl w:val="0"/>
        <w:suppressAutoHyphens/>
        <w:autoSpaceDE w:val="0"/>
        <w:autoSpaceDN w:val="0"/>
        <w:adjustRightInd w:val="0"/>
        <w:spacing w:before="20" w:after="0" w:line="336" w:lineRule="auto"/>
        <w:jc w:val="right"/>
        <w:rPr>
          <w:rFonts w:ascii="Verdana" w:hAnsi="Verdana" w:cs="Verdana"/>
          <w:b/>
          <w:bCs/>
          <w:color w:val="800000"/>
          <w:sz w:val="28"/>
          <w:szCs w:val="28"/>
        </w:rPr>
      </w:pPr>
      <w:r>
        <w:rPr>
          <w:rFonts w:ascii="Verdana" w:hAnsi="Verdana" w:cs="Verdana"/>
          <w:b/>
          <w:bCs/>
          <w:color w:val="800000"/>
          <w:sz w:val="28"/>
          <w:szCs w:val="28"/>
        </w:rPr>
        <w:t xml:space="preserve"> </w:t>
      </w:r>
    </w:p>
    <w:p w:rsidR="00000000" w:rsidRDefault="00254F11">
      <w:pPr>
        <w:widowControl w:val="0"/>
        <w:suppressAutoHyphens/>
        <w:autoSpaceDE w:val="0"/>
        <w:autoSpaceDN w:val="0"/>
        <w:adjustRightInd w:val="0"/>
        <w:spacing w:before="280" w:after="280" w:line="336" w:lineRule="auto"/>
        <w:rPr>
          <w:rFonts w:ascii="Verdana" w:hAnsi="Verdana" w:cs="Verdana"/>
          <w:color w:val="191970"/>
          <w:sz w:val="28"/>
          <w:szCs w:val="28"/>
        </w:rPr>
      </w:pPr>
      <w:r>
        <w:rPr>
          <w:rFonts w:ascii="Verdana" w:hAnsi="Verdana" w:cs="Verdana"/>
          <w:b/>
          <w:bCs/>
          <w:color w:val="191970"/>
          <w:sz w:val="28"/>
          <w:szCs w:val="28"/>
        </w:rPr>
        <w:t>FASB News</w:t>
      </w:r>
    </w:p>
    <w:p w:rsidR="00000000" w:rsidRDefault="00254F11">
      <w:pPr>
        <w:widowControl w:val="0"/>
        <w:suppressAutoHyphens/>
        <w:autoSpaceDE w:val="0"/>
        <w:autoSpaceDN w:val="0"/>
        <w:adjustRightInd w:val="0"/>
        <w:spacing w:before="20" w:after="0" w:line="396" w:lineRule="auto"/>
        <w:rPr>
          <w:rFonts w:ascii="Arial" w:hAnsi="Arial" w:cs="Arial"/>
          <w:color w:val="252525"/>
          <w:sz w:val="20"/>
          <w:szCs w:val="20"/>
        </w:rPr>
      </w:pPr>
      <w:bookmarkStart w:id="3" w:name="AFRA:31224.1"/>
      <w:bookmarkStart w:id="4" w:name="8d3438eef662697cea528e677961080f"/>
      <w:bookmarkEnd w:id="3"/>
      <w:bookmarkEnd w:id="4"/>
    </w:p>
    <w:p w:rsidR="00000000" w:rsidRDefault="00254F11">
      <w:pPr>
        <w:widowControl w:val="0"/>
        <w:suppressAutoHyphens/>
        <w:autoSpaceDE w:val="0"/>
        <w:autoSpaceDN w:val="0"/>
        <w:adjustRightInd w:val="0"/>
        <w:spacing w:before="20" w:after="0" w:line="396" w:lineRule="auto"/>
        <w:rPr>
          <w:rFonts w:ascii="Verdana" w:hAnsi="Verdana" w:cs="Verdana"/>
          <w:b/>
          <w:bCs/>
          <w:color w:val="2F4F4F"/>
          <w:sz w:val="11"/>
          <w:szCs w:val="11"/>
        </w:rPr>
      </w:pPr>
      <w:r>
        <w:rPr>
          <w:rFonts w:ascii="Verdana" w:hAnsi="Verdana" w:cs="Verdana"/>
          <w:color w:val="252525"/>
          <w:sz w:val="16"/>
          <w:szCs w:val="16"/>
        </w:rPr>
        <w:t xml:space="preserve"> </w:t>
      </w:r>
      <w:bookmarkStart w:id="5" w:name="AFRA:31224.2"/>
      <w:bookmarkEnd w:id="5"/>
      <w:r>
        <w:rPr>
          <w:rFonts w:ascii="Verdana" w:hAnsi="Verdana" w:cs="Verdana"/>
          <w:b/>
          <w:bCs/>
          <w:color w:val="252525"/>
          <w:sz w:val="16"/>
          <w:szCs w:val="16"/>
        </w:rPr>
        <w:t>Revenue Standard's Eff</w:t>
      </w:r>
      <w:r>
        <w:rPr>
          <w:rFonts w:ascii="Verdana" w:hAnsi="Verdana" w:cs="Verdana"/>
          <w:b/>
          <w:bCs/>
          <w:color w:val="252525"/>
          <w:sz w:val="16"/>
          <w:szCs w:val="16"/>
        </w:rPr>
        <w:t>ective Date Is Pushed Back to 2018</w:t>
      </w:r>
      <w:r>
        <w:rPr>
          <w:rFonts w:ascii="Verdana" w:hAnsi="Verdana" w:cs="Verdana"/>
          <w:b/>
          <w:bCs/>
          <w:color w:val="2F4F4F"/>
          <w:sz w:val="11"/>
          <w:szCs w:val="11"/>
        </w:rPr>
        <w:t xml:space="preserve"> </w:t>
      </w:r>
    </w:p>
    <w:p w:rsidR="00000000" w:rsidRDefault="00254F11">
      <w:pPr>
        <w:widowControl w:val="0"/>
        <w:suppressAutoHyphens/>
        <w:autoSpaceDE w:val="0"/>
        <w:autoSpaceDN w:val="0"/>
        <w:adjustRightInd w:val="0"/>
        <w:spacing w:before="20" w:after="0" w:line="396" w:lineRule="auto"/>
        <w:rPr>
          <w:rFonts w:ascii="Arial" w:hAnsi="Arial" w:cs="Arial"/>
          <w:color w:val="252525"/>
          <w:sz w:val="20"/>
          <w:szCs w:val="20"/>
        </w:rPr>
      </w:pPr>
      <w:r>
        <w:rPr>
          <w:rFonts w:ascii="Verdana" w:hAnsi="Verdana" w:cs="Verdana"/>
          <w:b/>
          <w:bCs/>
          <w:color w:val="2F4F4F"/>
          <w:sz w:val="11"/>
          <w:szCs w:val="11"/>
        </w:rPr>
        <w:t>Topic(s): FASB, GAAP, IASB, IFRS, Financial Reporting, Disclosure, Corporate Governance, Specialized Industries</w:t>
      </w:r>
      <w:r>
        <w:rPr>
          <w:rFonts w:ascii="Verdana" w:hAnsi="Verdana" w:cs="Verdana"/>
          <w:b/>
          <w:bCs/>
          <w:color w:val="252525"/>
          <w:sz w:val="16"/>
          <w:szCs w:val="16"/>
        </w:rPr>
        <w:t xml:space="preserve"> </w:t>
      </w:r>
    </w:p>
    <w:p w:rsidR="00000000" w:rsidRDefault="00254F11">
      <w:pPr>
        <w:widowControl w:val="0"/>
        <w:suppressAutoHyphens/>
        <w:autoSpaceDE w:val="0"/>
        <w:autoSpaceDN w:val="0"/>
        <w:adjustRightInd w:val="0"/>
        <w:spacing w:before="20" w:after="0" w:line="396" w:lineRule="auto"/>
        <w:rPr>
          <w:rFonts w:ascii="Arial" w:hAnsi="Arial" w:cs="Arial"/>
          <w:color w:val="252525"/>
          <w:sz w:val="20"/>
          <w:szCs w:val="20"/>
        </w:rPr>
      </w:pPr>
    </w:p>
    <w:p w:rsidR="00000000" w:rsidRDefault="00254F11">
      <w:pPr>
        <w:widowControl w:val="0"/>
        <w:suppressAutoHyphens/>
        <w:autoSpaceDE w:val="0"/>
        <w:autoSpaceDN w:val="0"/>
        <w:adjustRightInd w:val="0"/>
        <w:spacing w:before="160" w:after="160" w:line="396" w:lineRule="auto"/>
        <w:ind w:left="800" w:right="800"/>
        <w:rPr>
          <w:rFonts w:ascii="Verdana" w:hAnsi="Verdana" w:cs="Verdana"/>
          <w:color w:val="252525"/>
          <w:sz w:val="16"/>
          <w:szCs w:val="16"/>
        </w:rPr>
      </w:pPr>
      <w:r>
        <w:rPr>
          <w:rFonts w:ascii="Verdana" w:hAnsi="Verdana" w:cs="Verdana"/>
          <w:b/>
          <w:bCs/>
          <w:i/>
          <w:iCs/>
          <w:color w:val="252525"/>
          <w:sz w:val="16"/>
          <w:szCs w:val="16"/>
        </w:rPr>
        <w:t>Summary:</w:t>
      </w:r>
      <w:r>
        <w:rPr>
          <w:rFonts w:ascii="Verdana" w:hAnsi="Verdana" w:cs="Verdana"/>
          <w:i/>
          <w:iCs/>
          <w:color w:val="252525"/>
          <w:sz w:val="16"/>
          <w:szCs w:val="16"/>
        </w:rPr>
        <w:t xml:space="preserve"> The FASB said it will give public companies and other organizations until 2018 to comply with its revenue standard. Private companies will wait until 2019 before they apply the accounting changes. The decision was a response to the many requests the accou</w:t>
      </w:r>
      <w:r>
        <w:rPr>
          <w:rFonts w:ascii="Verdana" w:hAnsi="Verdana" w:cs="Verdana"/>
          <w:i/>
          <w:iCs/>
          <w:color w:val="252525"/>
          <w:sz w:val="16"/>
          <w:szCs w:val="16"/>
        </w:rPr>
        <w:t>nting board has received in the past year to give companies more time to upgrade financial reporting systems and prepare for the landmark standard.</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lastRenderedPageBreak/>
        <w:t>The FASB in a 6-1 vote on July 9, 2015, agreed to give companies an extra year to comply with its landmark r</w:t>
      </w:r>
      <w:r>
        <w:rPr>
          <w:rFonts w:ascii="Verdana" w:hAnsi="Verdana" w:cs="Verdana"/>
          <w:color w:val="252525"/>
          <w:sz w:val="16"/>
          <w:szCs w:val="16"/>
        </w:rPr>
        <w:t>evenue recognition standard.</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t>The accounting board said the standard will be effective for fiscal years that start after December 15, 2017, for public companies, some not-for-profit organizations, and employee benefit plans. The standard should be applied t</w:t>
      </w:r>
      <w:r>
        <w:rPr>
          <w:rFonts w:ascii="Verdana" w:hAnsi="Verdana" w:cs="Verdana"/>
          <w:color w:val="252525"/>
          <w:sz w:val="16"/>
          <w:szCs w:val="16"/>
        </w:rPr>
        <w:t>o the first financial reports filed in those fiscal years, which for public companies will mean the first quarterly filing for 2018. The FASB is permitting the option of using the standard for fiscal years that begin after December 15, 2016.</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t xml:space="preserve">Private companies and other organizations will apply the standard for their reports for fiscal years that start after December 15, </w:t>
      </w:r>
      <w:proofErr w:type="gramStart"/>
      <w:r>
        <w:rPr>
          <w:rFonts w:ascii="Verdana" w:hAnsi="Verdana" w:cs="Verdana"/>
          <w:color w:val="252525"/>
          <w:sz w:val="16"/>
          <w:szCs w:val="16"/>
        </w:rPr>
        <w:t>2018,</w:t>
      </w:r>
      <w:proofErr w:type="gramEnd"/>
      <w:r>
        <w:rPr>
          <w:rFonts w:ascii="Verdana" w:hAnsi="Verdana" w:cs="Verdana"/>
          <w:color w:val="252525"/>
          <w:sz w:val="16"/>
          <w:szCs w:val="16"/>
        </w:rPr>
        <w:t xml:space="preserve"> and for quarterly and other interim financial statements for fiscal years that start after December 15, 2019.</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t xml:space="preserve">The vote </w:t>
      </w:r>
      <w:r>
        <w:rPr>
          <w:rFonts w:ascii="Verdana" w:hAnsi="Verdana" w:cs="Verdana"/>
          <w:color w:val="252525"/>
          <w:sz w:val="16"/>
          <w:szCs w:val="16"/>
        </w:rPr>
        <w:t xml:space="preserve">follows the April 29 release of Proposed Accounting Standards Update </w:t>
      </w:r>
      <w:hyperlink r:id="rId9" w:history="1">
        <w:r>
          <w:rPr>
            <w:rFonts w:ascii="Verdana" w:hAnsi="Verdana" w:cs="Verdana"/>
            <w:color w:val="145DA4"/>
            <w:sz w:val="16"/>
            <w:szCs w:val="16"/>
          </w:rPr>
          <w:t>(ASU) No. 2015-</w:t>
        </w:r>
        <w:proofErr w:type="gramStart"/>
        <w:r>
          <w:rPr>
            <w:rFonts w:ascii="Verdana" w:hAnsi="Verdana" w:cs="Verdana"/>
            <w:color w:val="145DA4"/>
            <w:sz w:val="16"/>
            <w:szCs w:val="16"/>
          </w:rPr>
          <w:t xml:space="preserve">240 </w:t>
        </w:r>
        <w:proofErr w:type="gramEnd"/>
      </w:hyperlink>
      <w:r>
        <w:rPr>
          <w:rFonts w:ascii="Verdana" w:hAnsi="Verdana" w:cs="Verdana"/>
          <w:color w:val="252525"/>
          <w:sz w:val="16"/>
          <w:szCs w:val="16"/>
        </w:rPr>
        <w:t xml:space="preserve">, </w:t>
      </w:r>
      <w:r>
        <w:rPr>
          <w:rFonts w:ascii="Verdana" w:hAnsi="Verdana" w:cs="Verdana"/>
          <w:i/>
          <w:iCs/>
          <w:color w:val="252525"/>
          <w:sz w:val="16"/>
          <w:szCs w:val="16"/>
        </w:rPr>
        <w:t>Revenue from Contracts with Customers (Topic 606): Deferral of the Effective Date</w:t>
      </w:r>
      <w:r>
        <w:rPr>
          <w:rFonts w:ascii="Verdana" w:hAnsi="Verdana" w:cs="Verdana"/>
          <w:color w:val="252525"/>
          <w:sz w:val="16"/>
          <w:szCs w:val="16"/>
        </w:rPr>
        <w:t>.</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t>The exposure draft also floated the idea of a two-year delay for companies that present two previous years of revenue figures using the new standar</w:t>
      </w:r>
      <w:r>
        <w:rPr>
          <w:rFonts w:ascii="Verdana" w:hAnsi="Verdana" w:cs="Verdana"/>
          <w:color w:val="252525"/>
          <w:sz w:val="16"/>
          <w:szCs w:val="16"/>
        </w:rPr>
        <w:t>d for comparison. Standard-setters call this retrospective adoption. Many businesses wrote comment letters supporting the longer delay, but a majority of the FASB tabled the idea on July 9, citing concerns about inconsistent adoption schedules. FASB member</w:t>
      </w:r>
      <w:r>
        <w:rPr>
          <w:rFonts w:ascii="Verdana" w:hAnsi="Verdana" w:cs="Verdana"/>
          <w:color w:val="252525"/>
          <w:sz w:val="16"/>
          <w:szCs w:val="16"/>
        </w:rPr>
        <w:t>s were also concerned that the IASB, which is also proposing a one-year extension, opposes a two-year delay.</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t>FASB member Marc Siegel cast the dissenting vote on the one-year delay. He agreed with giving companies extra time but opposed the provision to all</w:t>
      </w:r>
      <w:r>
        <w:rPr>
          <w:rFonts w:ascii="Verdana" w:hAnsi="Verdana" w:cs="Verdana"/>
          <w:color w:val="252525"/>
          <w:sz w:val="16"/>
          <w:szCs w:val="16"/>
        </w:rPr>
        <w:t>ow companies to adopt the standard as of the original 2017 effective date.</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t>"It's going to be hard enough to understand trends over time when transitioning to the new standard, but to then introduce peer comparisons that will be made difficult by people doi</w:t>
      </w:r>
      <w:r>
        <w:rPr>
          <w:rFonts w:ascii="Verdana" w:hAnsi="Verdana" w:cs="Verdana"/>
          <w:color w:val="252525"/>
          <w:sz w:val="16"/>
          <w:szCs w:val="16"/>
        </w:rPr>
        <w:t>ng it at different times truly exacerbates the issue,' Siegel said.</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t xml:space="preserve">FASB member Thomas </w:t>
      </w:r>
      <w:proofErr w:type="spellStart"/>
      <w:r>
        <w:rPr>
          <w:rFonts w:ascii="Verdana" w:hAnsi="Verdana" w:cs="Verdana"/>
          <w:color w:val="252525"/>
          <w:sz w:val="16"/>
          <w:szCs w:val="16"/>
        </w:rPr>
        <w:t>Linsmeier</w:t>
      </w:r>
      <w:proofErr w:type="spellEnd"/>
      <w:r>
        <w:rPr>
          <w:rFonts w:ascii="Verdana" w:hAnsi="Verdana" w:cs="Verdana"/>
          <w:color w:val="252525"/>
          <w:sz w:val="16"/>
          <w:szCs w:val="16"/>
        </w:rPr>
        <w:t xml:space="preserve"> said he was somewhat concerned about companies adopting the standard on different schedules, but allowing flexibility to businesses that are ready to implement</w:t>
      </w:r>
      <w:r>
        <w:rPr>
          <w:rFonts w:ascii="Verdana" w:hAnsi="Verdana" w:cs="Verdana"/>
          <w:color w:val="252525"/>
          <w:sz w:val="16"/>
          <w:szCs w:val="16"/>
        </w:rPr>
        <w:t xml:space="preserve"> the standard in 2017 was important.</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t xml:space="preserve">"I've been convinced by certain preparers... that if we didn't permit early adoption, it's going to cause them to incur significant costs if they drag this out over time, and that's a problem for me," </w:t>
      </w:r>
      <w:proofErr w:type="spellStart"/>
      <w:r>
        <w:rPr>
          <w:rFonts w:ascii="Verdana" w:hAnsi="Verdana" w:cs="Verdana"/>
          <w:color w:val="252525"/>
          <w:sz w:val="16"/>
          <w:szCs w:val="16"/>
        </w:rPr>
        <w:t>Linsmeier</w:t>
      </w:r>
      <w:proofErr w:type="spellEnd"/>
      <w:r>
        <w:rPr>
          <w:rFonts w:ascii="Verdana" w:hAnsi="Verdana" w:cs="Verdana"/>
          <w:color w:val="252525"/>
          <w:sz w:val="16"/>
          <w:szCs w:val="16"/>
        </w:rPr>
        <w:t xml:space="preserve"> said.</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t>Th</w:t>
      </w:r>
      <w:r>
        <w:rPr>
          <w:rFonts w:ascii="Verdana" w:hAnsi="Verdana" w:cs="Verdana"/>
          <w:color w:val="252525"/>
          <w:sz w:val="16"/>
          <w:szCs w:val="16"/>
        </w:rPr>
        <w:t xml:space="preserve">e revenue standard was published in May 2014 as </w:t>
      </w:r>
      <w:hyperlink r:id="rId10" w:history="1">
        <w:r>
          <w:rPr>
            <w:rFonts w:ascii="Verdana" w:hAnsi="Verdana" w:cs="Verdana"/>
            <w:color w:val="145DA4"/>
            <w:sz w:val="16"/>
            <w:szCs w:val="16"/>
          </w:rPr>
          <w:t xml:space="preserve">ASU No. 2014-09 </w:t>
        </w:r>
      </w:hyperlink>
      <w:r>
        <w:rPr>
          <w:rFonts w:ascii="Verdana" w:hAnsi="Verdana" w:cs="Verdana"/>
          <w:color w:val="252525"/>
          <w:sz w:val="16"/>
          <w:szCs w:val="16"/>
        </w:rPr>
        <w:t xml:space="preserve">, </w:t>
      </w:r>
      <w:r>
        <w:rPr>
          <w:rFonts w:ascii="Verdana" w:hAnsi="Verdana" w:cs="Verdana"/>
          <w:i/>
          <w:iCs/>
          <w:color w:val="252525"/>
          <w:sz w:val="16"/>
          <w:szCs w:val="16"/>
        </w:rPr>
        <w:t>Revenue From</w:t>
      </w:r>
      <w:r>
        <w:rPr>
          <w:rFonts w:ascii="Verdana" w:hAnsi="Verdana" w:cs="Verdana"/>
          <w:i/>
          <w:iCs/>
          <w:color w:val="252525"/>
          <w:sz w:val="16"/>
          <w:szCs w:val="16"/>
        </w:rPr>
        <w:t xml:space="preserve"> Contracts With Customers (Topic 606)</w:t>
      </w:r>
      <w:r>
        <w:rPr>
          <w:rFonts w:ascii="Verdana" w:hAnsi="Verdana" w:cs="Verdana"/>
          <w:color w:val="252525"/>
          <w:sz w:val="16"/>
          <w:szCs w:val="16"/>
        </w:rPr>
        <w:t xml:space="preserve">, at the same time the IASB issued </w:t>
      </w:r>
      <w:hyperlink r:id="rId11" w:history="1">
        <w:r>
          <w:rPr>
            <w:rFonts w:ascii="Verdana" w:hAnsi="Verdana" w:cs="Verdana"/>
            <w:color w:val="145DA4"/>
            <w:sz w:val="16"/>
            <w:szCs w:val="16"/>
          </w:rPr>
          <w:t xml:space="preserve">IFRS 15 </w:t>
        </w:r>
      </w:hyperlink>
      <w:r>
        <w:rPr>
          <w:rFonts w:ascii="Verdana" w:hAnsi="Verdana" w:cs="Verdana"/>
          <w:color w:val="252525"/>
          <w:sz w:val="16"/>
          <w:szCs w:val="16"/>
        </w:rPr>
        <w:t xml:space="preserve">, </w:t>
      </w:r>
      <w:r>
        <w:rPr>
          <w:rFonts w:ascii="Verdana" w:hAnsi="Verdana" w:cs="Verdana"/>
          <w:i/>
          <w:iCs/>
          <w:color w:val="252525"/>
          <w:sz w:val="16"/>
          <w:szCs w:val="16"/>
        </w:rPr>
        <w:t>Rev</w:t>
      </w:r>
      <w:r>
        <w:rPr>
          <w:rFonts w:ascii="Verdana" w:hAnsi="Verdana" w:cs="Verdana"/>
          <w:i/>
          <w:iCs/>
          <w:color w:val="252525"/>
          <w:sz w:val="16"/>
          <w:szCs w:val="16"/>
        </w:rPr>
        <w:t>enue from Contracts with Customers</w:t>
      </w:r>
      <w:r>
        <w:rPr>
          <w:rFonts w:ascii="Verdana" w:hAnsi="Verdana" w:cs="Verdana"/>
          <w:color w:val="252525"/>
          <w:sz w:val="16"/>
          <w:szCs w:val="16"/>
        </w:rPr>
        <w:t xml:space="preserve">. Dubbed the "crown jewel" of international accounting convergence by IASB Chairman Hans </w:t>
      </w:r>
      <w:proofErr w:type="spellStart"/>
      <w:r>
        <w:rPr>
          <w:rFonts w:ascii="Verdana" w:hAnsi="Verdana" w:cs="Verdana"/>
          <w:color w:val="252525"/>
          <w:sz w:val="16"/>
          <w:szCs w:val="16"/>
        </w:rPr>
        <w:t>Hoogervorst</w:t>
      </w:r>
      <w:proofErr w:type="spellEnd"/>
      <w:r>
        <w:rPr>
          <w:rFonts w:ascii="Verdana" w:hAnsi="Verdana" w:cs="Verdana"/>
          <w:color w:val="252525"/>
          <w:sz w:val="16"/>
          <w:szCs w:val="16"/>
        </w:rPr>
        <w:t>, the sweeping standards usher in a single, principles-based method for companies to calculate the top line in their incom</w:t>
      </w:r>
      <w:r>
        <w:rPr>
          <w:rFonts w:ascii="Verdana" w:hAnsi="Verdana" w:cs="Verdana"/>
          <w:color w:val="252525"/>
          <w:sz w:val="16"/>
          <w:szCs w:val="16"/>
        </w:rPr>
        <w:t>e statements. The standards get rid of the reams of industry-specific calculation methods in U.S. GAAP and add heft to the limited guidance in IFRS.</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t xml:space="preserve">In the year since the standards were issued, the accounting boards have received numerous requests to give </w:t>
      </w:r>
      <w:r>
        <w:rPr>
          <w:rFonts w:ascii="Verdana" w:hAnsi="Verdana" w:cs="Verdana"/>
          <w:color w:val="252525"/>
          <w:sz w:val="16"/>
          <w:szCs w:val="16"/>
        </w:rPr>
        <w:t>companies more time to upgrade their financial reporting systems and prepare for the accounting changes. The requests grew louder once the FASB and IASB considered changes to the standards to answer questions about recording the revenue from licenses and i</w:t>
      </w:r>
      <w:r>
        <w:rPr>
          <w:rFonts w:ascii="Verdana" w:hAnsi="Verdana" w:cs="Verdana"/>
          <w:color w:val="252525"/>
          <w:sz w:val="16"/>
          <w:szCs w:val="16"/>
        </w:rPr>
        <w:t>dentifying separate commitments in customer contracts.</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t xml:space="preserve">The pressure to delay the effective date built steadily through the second half of 2014 and the early months of this year. James </w:t>
      </w:r>
      <w:proofErr w:type="spellStart"/>
      <w:r>
        <w:rPr>
          <w:rFonts w:ascii="Verdana" w:hAnsi="Verdana" w:cs="Verdana"/>
          <w:color w:val="252525"/>
          <w:sz w:val="16"/>
          <w:szCs w:val="16"/>
        </w:rPr>
        <w:t>Schnurr</w:t>
      </w:r>
      <w:proofErr w:type="spellEnd"/>
      <w:r>
        <w:rPr>
          <w:rFonts w:ascii="Verdana" w:hAnsi="Verdana" w:cs="Verdana"/>
          <w:color w:val="252525"/>
          <w:sz w:val="16"/>
          <w:szCs w:val="16"/>
        </w:rPr>
        <w:t xml:space="preserve">, who became the SEC's chief accountant in October, used several </w:t>
      </w:r>
      <w:r>
        <w:rPr>
          <w:rFonts w:ascii="Verdana" w:hAnsi="Verdana" w:cs="Verdana"/>
          <w:color w:val="252525"/>
          <w:sz w:val="16"/>
          <w:szCs w:val="16"/>
        </w:rPr>
        <w:t xml:space="preserve">of his early public statements </w:t>
      </w:r>
      <w:r>
        <w:rPr>
          <w:rFonts w:ascii="Verdana" w:hAnsi="Verdana" w:cs="Verdana"/>
          <w:color w:val="252525"/>
          <w:sz w:val="16"/>
          <w:szCs w:val="16"/>
        </w:rPr>
        <w:lastRenderedPageBreak/>
        <w:t>as a market regulator to announce his support for a delay.</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t>FASB member Daryl Buck, who ultimately voted in favor of a one-year delay, said he preferred a two-year deferral. He predicted the FASB would a year from now consider</w:t>
      </w:r>
      <w:r>
        <w:rPr>
          <w:rFonts w:ascii="Verdana" w:hAnsi="Verdana" w:cs="Verdana"/>
          <w:color w:val="252525"/>
          <w:sz w:val="16"/>
          <w:szCs w:val="16"/>
        </w:rPr>
        <w:t xml:space="preserve"> yet another delay because companies would still not be ready to adopt the standard.</w:t>
      </w:r>
    </w:p>
    <w:p w:rsidR="00000000" w:rsidRDefault="00254F11">
      <w:pPr>
        <w:widowControl w:val="0"/>
        <w:suppressAutoHyphens/>
        <w:autoSpaceDE w:val="0"/>
        <w:autoSpaceDN w:val="0"/>
        <w:adjustRightInd w:val="0"/>
        <w:spacing w:before="80" w:after="80" w:line="396" w:lineRule="auto"/>
        <w:rPr>
          <w:rFonts w:ascii="Verdana" w:hAnsi="Verdana" w:cs="Verdana"/>
          <w:color w:val="252525"/>
          <w:sz w:val="16"/>
          <w:szCs w:val="16"/>
        </w:rPr>
      </w:pPr>
      <w:r>
        <w:rPr>
          <w:rFonts w:ascii="Verdana" w:hAnsi="Verdana" w:cs="Verdana"/>
          <w:color w:val="252525"/>
          <w:sz w:val="16"/>
          <w:szCs w:val="16"/>
        </w:rPr>
        <w:t xml:space="preserve">"I believe we need to ensure an orderly transition here for the system as a whole," Buck said. "I recognize completely that that may introduce a longer period of </w:t>
      </w:r>
      <w:proofErr w:type="spellStart"/>
      <w:r>
        <w:rPr>
          <w:rFonts w:ascii="Verdana" w:hAnsi="Verdana" w:cs="Verdana"/>
          <w:color w:val="252525"/>
          <w:sz w:val="16"/>
          <w:szCs w:val="16"/>
        </w:rPr>
        <w:t>noncompar</w:t>
      </w:r>
      <w:r>
        <w:rPr>
          <w:rFonts w:ascii="Verdana" w:hAnsi="Verdana" w:cs="Verdana"/>
          <w:color w:val="252525"/>
          <w:sz w:val="16"/>
          <w:szCs w:val="16"/>
        </w:rPr>
        <w:t>ability</w:t>
      </w:r>
      <w:proofErr w:type="spellEnd"/>
      <w:r>
        <w:rPr>
          <w:rFonts w:ascii="Verdana" w:hAnsi="Verdana" w:cs="Verdana"/>
          <w:color w:val="252525"/>
          <w:sz w:val="16"/>
          <w:szCs w:val="16"/>
        </w:rPr>
        <w:t>, but my thought is comparability won't matter much if we have chaos."</w:t>
      </w:r>
    </w:p>
    <w:p w:rsidR="00000000" w:rsidRDefault="00254F11">
      <w:pPr>
        <w:widowControl w:val="0"/>
        <w:suppressAutoHyphens/>
        <w:autoSpaceDE w:val="0"/>
        <w:autoSpaceDN w:val="0"/>
        <w:adjustRightInd w:val="0"/>
        <w:spacing w:before="20" w:after="0" w:line="396" w:lineRule="auto"/>
        <w:rPr>
          <w:rFonts w:ascii="Arial" w:hAnsi="Arial" w:cs="Arial"/>
          <w:color w:val="252525"/>
          <w:sz w:val="20"/>
          <w:szCs w:val="20"/>
        </w:rPr>
      </w:pPr>
      <w:r>
        <w:rPr>
          <w:rFonts w:ascii="Verdana" w:hAnsi="Verdana" w:cs="Verdana"/>
          <w:color w:val="252525"/>
          <w:sz w:val="16"/>
          <w:szCs w:val="16"/>
        </w:rPr>
        <w:t xml:space="preserve">The IASB proposed on May 19 to delay the compliance date with Exposure Draft </w:t>
      </w:r>
      <w:hyperlink r:id="rId12" w:history="1">
        <w:r>
          <w:rPr>
            <w:rFonts w:ascii="Verdana" w:hAnsi="Verdana" w:cs="Verdana"/>
            <w:color w:val="145DA4"/>
            <w:sz w:val="16"/>
            <w:szCs w:val="16"/>
          </w:rPr>
          <w:t>(ED) No. 2015-</w:t>
        </w:r>
        <w:proofErr w:type="gramStart"/>
        <w:r>
          <w:rPr>
            <w:rFonts w:ascii="Verdana" w:hAnsi="Verdana" w:cs="Verdana"/>
            <w:color w:val="145DA4"/>
            <w:sz w:val="16"/>
            <w:szCs w:val="16"/>
          </w:rPr>
          <w:t xml:space="preserve">2 </w:t>
        </w:r>
        <w:proofErr w:type="gramEnd"/>
      </w:hyperlink>
      <w:r>
        <w:rPr>
          <w:rFonts w:ascii="Verdana" w:hAnsi="Verdana" w:cs="Verdana"/>
          <w:color w:val="252525"/>
          <w:sz w:val="16"/>
          <w:szCs w:val="16"/>
        </w:rPr>
        <w:t xml:space="preserve">, </w:t>
      </w:r>
      <w:r>
        <w:rPr>
          <w:rFonts w:ascii="Verdana" w:hAnsi="Verdana" w:cs="Verdana"/>
          <w:i/>
          <w:iCs/>
          <w:color w:val="252525"/>
          <w:sz w:val="16"/>
          <w:szCs w:val="16"/>
        </w:rPr>
        <w:t>Effective Date of IFRS 15: Proposed Amendments to IFRS 15</w:t>
      </w:r>
      <w:r>
        <w:rPr>
          <w:rFonts w:ascii="Verdana" w:hAnsi="Verdana" w:cs="Verdana"/>
          <w:color w:val="252525"/>
          <w:sz w:val="16"/>
          <w:szCs w:val="16"/>
        </w:rPr>
        <w:t>. The international board is scheduled to vote on the delay later this month.</w:t>
      </w:r>
    </w:p>
    <w:p w:rsidR="00000000" w:rsidRDefault="00254F11">
      <w:pPr>
        <w:widowControl w:val="0"/>
        <w:suppressAutoHyphens/>
        <w:autoSpaceDE w:val="0"/>
        <w:autoSpaceDN w:val="0"/>
        <w:adjustRightInd w:val="0"/>
        <w:spacing w:before="20" w:after="0" w:line="396" w:lineRule="auto"/>
        <w:rPr>
          <w:rFonts w:ascii="Arial" w:hAnsi="Arial" w:cs="Arial"/>
          <w:color w:val="252525"/>
          <w:sz w:val="20"/>
          <w:szCs w:val="20"/>
        </w:rPr>
      </w:pPr>
    </w:p>
    <w:p w:rsidR="00000000" w:rsidRDefault="00254F11">
      <w:pPr>
        <w:widowControl w:val="0"/>
        <w:suppressAutoHyphens/>
        <w:autoSpaceDE w:val="0"/>
        <w:autoSpaceDN w:val="0"/>
        <w:adjustRightInd w:val="0"/>
        <w:spacing w:before="400" w:line="288" w:lineRule="auto"/>
        <w:rPr>
          <w:rFonts w:ascii="Arial" w:hAnsi="Arial" w:cs="Arial"/>
          <w:color w:val="666666"/>
          <w:sz w:val="15"/>
          <w:szCs w:val="15"/>
        </w:rPr>
      </w:pPr>
      <w:proofErr w:type="gramStart"/>
      <w:r>
        <w:rPr>
          <w:rFonts w:ascii="Arial" w:hAnsi="Arial" w:cs="Arial"/>
          <w:color w:val="666666"/>
          <w:sz w:val="15"/>
          <w:szCs w:val="15"/>
        </w:rPr>
        <w:t xml:space="preserve">© 2015 Thomson Reuters/Tax &amp; </w:t>
      </w:r>
      <w:r>
        <w:rPr>
          <w:rFonts w:ascii="Arial" w:hAnsi="Arial" w:cs="Arial"/>
          <w:color w:val="666666"/>
          <w:sz w:val="15"/>
          <w:szCs w:val="15"/>
        </w:rPr>
        <w:t>Accounting.</w:t>
      </w:r>
      <w:proofErr w:type="gramEnd"/>
      <w:r>
        <w:rPr>
          <w:rFonts w:ascii="Arial" w:hAnsi="Arial" w:cs="Arial"/>
          <w:color w:val="666666"/>
          <w:sz w:val="15"/>
          <w:szCs w:val="15"/>
        </w:rPr>
        <w:t xml:space="preserve"> All Rights Reserved.</w:t>
      </w:r>
    </w:p>
    <w:p w:rsidR="00000000" w:rsidRDefault="00254F11">
      <w:pPr>
        <w:widowControl w:val="0"/>
        <w:suppressAutoHyphens/>
        <w:autoSpaceDE w:val="0"/>
        <w:autoSpaceDN w:val="0"/>
        <w:adjustRightInd w:val="0"/>
        <w:spacing w:before="20" w:after="0" w:line="396" w:lineRule="auto"/>
        <w:rPr>
          <w:rFonts w:ascii="Arial" w:hAnsi="Arial" w:cs="Arial"/>
          <w:color w:val="252525"/>
          <w:sz w:val="20"/>
          <w:szCs w:val="20"/>
        </w:rPr>
      </w:pPr>
    </w:p>
    <w:p w:rsidR="00000000" w:rsidRDefault="00254F11">
      <w:pPr>
        <w:widowControl w:val="0"/>
        <w:autoSpaceDE w:val="0"/>
        <w:autoSpaceDN w:val="0"/>
        <w:adjustRightInd w:val="0"/>
        <w:spacing w:after="0" w:line="240" w:lineRule="auto"/>
        <w:rPr>
          <w:rFonts w:ascii="Times New Roman" w:hAnsi="Times New Roman" w:cs="Times New Roman"/>
          <w:sz w:val="24"/>
          <w:szCs w:val="24"/>
        </w:rPr>
      </w:pPr>
    </w:p>
    <w:sectPr w:rsidR="00000000">
      <w:headerReference w:type="default"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4F11">
      <w:pPr>
        <w:spacing w:after="0" w:line="240" w:lineRule="auto"/>
      </w:pPr>
      <w:r>
        <w:separator/>
      </w:r>
    </w:p>
  </w:endnote>
  <w:endnote w:type="continuationSeparator" w:id="0">
    <w:p w:rsidR="00000000" w:rsidRDefault="0025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4F11">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4F11">
      <w:pPr>
        <w:spacing w:after="0" w:line="240" w:lineRule="auto"/>
      </w:pPr>
      <w:r>
        <w:separator/>
      </w:r>
    </w:p>
  </w:footnote>
  <w:footnote w:type="continuationSeparator" w:id="0">
    <w:p w:rsidR="00000000" w:rsidRDefault="00254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4F11">
    <w:pPr>
      <w:widowControl w:val="0"/>
      <w:suppressAutoHyphens/>
      <w:autoSpaceDE w:val="0"/>
      <w:autoSpaceDN w:val="0"/>
      <w:adjustRightInd w:val="0"/>
      <w:spacing w:before="720" w:after="0" w:line="288" w:lineRule="auto"/>
      <w:jc w:val="center"/>
      <w:rPr>
        <w:rFonts w:ascii="Arial" w:hAnsi="Arial" w:cs="Arial"/>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11"/>
    <w:rsid w:val="0025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eckpoint.riag.com/app/find?begParm=y&amp;app.version=15.06&amp;dbName=IASB&amp;linkType=docloc&amp;locId=sl34942210&amp;permaId=iIASB%3A1563.1&amp;tagName=STANDARD&amp;endPar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eckpoint.riag.com/app/find?begParm=y&amp;app.version=15.06&amp;dbName=IASB&amp;linkType=docloc&amp;locId=ifrs_15&amp;permaId=iIASB%3A1513.1&amp;tagName=STANDARD&amp;endParm=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eckpoint.riag.com/app/find?begParm=y&amp;app.version=15.06&amp;dbName=GAAPUPD&amp;linkType=docloc&amp;locId=2014-09&amp;permaId=iGAAPUPD%3A353.1&amp;tagName=FASBUPDATE&amp;endParm=y" TargetMode="External"/><Relationship Id="rId4" Type="http://schemas.openxmlformats.org/officeDocument/2006/relationships/settings" Target="settings.xml"/><Relationship Id="rId9" Type="http://schemas.openxmlformats.org/officeDocument/2006/relationships/hyperlink" Target="https://checkpoint.riag.com/app/find?begParm=y&amp;app.version=15.06&amp;dbName=GAAPUPD&amp;linkType=docloc&amp;locId=gaapupd_ed_2015_2015-240&amp;permaId=iGAAPUPD%3A413.1&amp;tagName=GAAPDOC&amp;endParm=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14.12.5.1.V2</dc:creator>
  <cp:lastModifiedBy>Don Carobine</cp:lastModifiedBy>
  <cp:revision>2</cp:revision>
  <dcterms:created xsi:type="dcterms:W3CDTF">2015-07-10T11:58:00Z</dcterms:created>
  <dcterms:modified xsi:type="dcterms:W3CDTF">2015-07-10T11:58:00Z</dcterms:modified>
</cp:coreProperties>
</file>